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3169D" w14:textId="77777777" w:rsidR="00A97EEE" w:rsidRDefault="00A97EEE" w:rsidP="00DF4E25">
      <w:pPr>
        <w:pStyle w:val="Default"/>
        <w:rPr>
          <w:b/>
          <w:bCs/>
          <w:sz w:val="22"/>
          <w:szCs w:val="22"/>
        </w:rPr>
      </w:pPr>
      <w:bookmarkStart w:id="0" w:name="_GoBack"/>
      <w:bookmarkEnd w:id="0"/>
    </w:p>
    <w:p w14:paraId="689FB1FC" w14:textId="77777777" w:rsidR="00A97EEE" w:rsidRPr="0002158E" w:rsidRDefault="00504719" w:rsidP="00A97EEE">
      <w:pPr>
        <w:spacing w:after="0" w:line="240" w:lineRule="auto"/>
        <w:jc w:val="center"/>
        <w:rPr>
          <w:b/>
          <w:sz w:val="32"/>
          <w:szCs w:val="32"/>
        </w:rPr>
      </w:pPr>
      <w:r>
        <w:rPr>
          <w:b/>
          <w:sz w:val="32"/>
          <w:szCs w:val="32"/>
        </w:rPr>
        <w:t xml:space="preserve">White Paper </w:t>
      </w:r>
    </w:p>
    <w:p w14:paraId="459403E2" w14:textId="77777777" w:rsidR="00A97EEE" w:rsidRDefault="00A97EEE" w:rsidP="00A97EEE">
      <w:pPr>
        <w:spacing w:after="0" w:line="240" w:lineRule="auto"/>
        <w:rPr>
          <w:sz w:val="24"/>
          <w:szCs w:val="24"/>
        </w:rPr>
      </w:pPr>
    </w:p>
    <w:p w14:paraId="6166EBCD" w14:textId="77777777" w:rsidR="004D5F7A" w:rsidRPr="00E31D4F" w:rsidRDefault="004D5F7A" w:rsidP="004D5F7A">
      <w:pPr>
        <w:spacing w:after="0" w:line="240" w:lineRule="auto"/>
        <w:jc w:val="center"/>
        <w:rPr>
          <w:rFonts w:ascii="Times New Roman" w:hAnsi="Times New Roman" w:cs="Times New Roman"/>
          <w:sz w:val="24"/>
          <w:szCs w:val="24"/>
        </w:rPr>
      </w:pPr>
      <w:r w:rsidRPr="00E31D4F">
        <w:rPr>
          <w:rFonts w:ascii="Times New Roman" w:hAnsi="Times New Roman" w:cs="Times New Roman"/>
          <w:sz w:val="24"/>
          <w:szCs w:val="24"/>
        </w:rPr>
        <w:t>Center for Excellence in Teaching and Learning</w:t>
      </w:r>
    </w:p>
    <w:p w14:paraId="0C82C5A0" w14:textId="77777777" w:rsidR="004D5F7A" w:rsidRPr="00E31D4F" w:rsidRDefault="004D5F7A" w:rsidP="004D5F7A">
      <w:pPr>
        <w:spacing w:after="0" w:line="240" w:lineRule="auto"/>
        <w:jc w:val="center"/>
        <w:rPr>
          <w:rFonts w:ascii="Times New Roman" w:hAnsi="Times New Roman" w:cs="Times New Roman"/>
          <w:sz w:val="24"/>
          <w:szCs w:val="24"/>
        </w:rPr>
      </w:pPr>
    </w:p>
    <w:p w14:paraId="0B482DCC" w14:textId="77777777" w:rsidR="004D5F7A" w:rsidRPr="00E31D4F" w:rsidRDefault="004D5F7A" w:rsidP="004D5F7A">
      <w:pPr>
        <w:spacing w:after="0" w:line="240" w:lineRule="auto"/>
        <w:jc w:val="center"/>
        <w:rPr>
          <w:rFonts w:ascii="Times New Roman" w:hAnsi="Times New Roman" w:cs="Times New Roman"/>
          <w:sz w:val="24"/>
          <w:szCs w:val="24"/>
        </w:rPr>
      </w:pPr>
      <w:r w:rsidRPr="00E31D4F">
        <w:rPr>
          <w:rFonts w:ascii="Times New Roman" w:hAnsi="Times New Roman" w:cs="Times New Roman"/>
          <w:sz w:val="24"/>
          <w:szCs w:val="24"/>
        </w:rPr>
        <w:t>Jonathan Bassett</w:t>
      </w:r>
    </w:p>
    <w:p w14:paraId="72E28DEE" w14:textId="77777777" w:rsidR="004D5F7A" w:rsidRDefault="004D5F7A" w:rsidP="004D5F7A">
      <w:pPr>
        <w:spacing w:after="0" w:line="240" w:lineRule="auto"/>
        <w:jc w:val="center"/>
        <w:rPr>
          <w:rFonts w:ascii="Times New Roman" w:hAnsi="Times New Roman" w:cs="Times New Roman"/>
          <w:sz w:val="24"/>
          <w:szCs w:val="24"/>
        </w:rPr>
      </w:pPr>
      <w:r w:rsidRPr="00E31D4F">
        <w:rPr>
          <w:rFonts w:ascii="Times New Roman" w:hAnsi="Times New Roman" w:cs="Times New Roman"/>
          <w:sz w:val="24"/>
          <w:szCs w:val="24"/>
        </w:rPr>
        <w:t>Lillie Craton</w:t>
      </w:r>
    </w:p>
    <w:p w14:paraId="30ABB8F6" w14:textId="77777777" w:rsidR="004D5F7A" w:rsidRDefault="004D5F7A" w:rsidP="004D5F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TD Maze</w:t>
      </w:r>
    </w:p>
    <w:p w14:paraId="76FB6A0E" w14:textId="77777777" w:rsidR="004D5F7A" w:rsidRPr="00E31D4F" w:rsidRDefault="004D5F7A" w:rsidP="004D5F7A">
      <w:pPr>
        <w:spacing w:after="0" w:line="240" w:lineRule="auto"/>
        <w:jc w:val="center"/>
        <w:rPr>
          <w:rFonts w:ascii="Times New Roman" w:hAnsi="Times New Roman" w:cs="Times New Roman"/>
          <w:sz w:val="24"/>
          <w:szCs w:val="24"/>
        </w:rPr>
      </w:pPr>
      <w:r w:rsidRPr="00E31D4F">
        <w:rPr>
          <w:rFonts w:ascii="Times New Roman" w:hAnsi="Times New Roman" w:cs="Times New Roman"/>
          <w:sz w:val="24"/>
          <w:szCs w:val="24"/>
        </w:rPr>
        <w:t>Paige Ouzts</w:t>
      </w:r>
    </w:p>
    <w:p w14:paraId="48B158E4" w14:textId="77777777" w:rsidR="004D5F7A" w:rsidRPr="00E31D4F" w:rsidRDefault="004D5F7A" w:rsidP="004D5F7A">
      <w:pPr>
        <w:spacing w:after="0" w:line="240" w:lineRule="auto"/>
        <w:jc w:val="center"/>
        <w:rPr>
          <w:rFonts w:ascii="Times New Roman" w:hAnsi="Times New Roman" w:cs="Times New Roman"/>
          <w:sz w:val="24"/>
          <w:szCs w:val="24"/>
        </w:rPr>
      </w:pPr>
      <w:r w:rsidRPr="00E31D4F">
        <w:rPr>
          <w:rFonts w:ascii="Times New Roman" w:hAnsi="Times New Roman" w:cs="Times New Roman"/>
          <w:sz w:val="24"/>
          <w:szCs w:val="24"/>
        </w:rPr>
        <w:t>Sam Tolbert</w:t>
      </w:r>
    </w:p>
    <w:p w14:paraId="67D42AC2" w14:textId="77777777" w:rsidR="004D5F7A" w:rsidRPr="00E31D4F" w:rsidRDefault="004D5F7A" w:rsidP="004D5F7A">
      <w:pPr>
        <w:spacing w:after="0" w:line="240" w:lineRule="auto"/>
        <w:jc w:val="center"/>
        <w:rPr>
          <w:rFonts w:ascii="Times New Roman" w:hAnsi="Times New Roman" w:cs="Times New Roman"/>
          <w:sz w:val="24"/>
          <w:szCs w:val="24"/>
        </w:rPr>
      </w:pPr>
    </w:p>
    <w:p w14:paraId="6FD1FBC0" w14:textId="77777777" w:rsidR="00A97EEE" w:rsidRDefault="00A97EEE" w:rsidP="00A97EEE">
      <w:pPr>
        <w:spacing w:after="0" w:line="240" w:lineRule="auto"/>
        <w:jc w:val="center"/>
        <w:rPr>
          <w:sz w:val="24"/>
          <w:szCs w:val="24"/>
        </w:rPr>
      </w:pPr>
    </w:p>
    <w:p w14:paraId="1AEF7926" w14:textId="77777777" w:rsidR="00833F7B" w:rsidRDefault="00833F7B" w:rsidP="00A97EEE">
      <w:pPr>
        <w:spacing w:after="0" w:line="240" w:lineRule="auto"/>
        <w:jc w:val="center"/>
        <w:rPr>
          <w:sz w:val="24"/>
          <w:szCs w:val="24"/>
        </w:rPr>
      </w:pPr>
    </w:p>
    <w:p w14:paraId="1B9B0FBE" w14:textId="77777777" w:rsidR="00A97EEE" w:rsidRDefault="00A97EEE" w:rsidP="00833F7B">
      <w:pPr>
        <w:spacing w:after="0" w:line="240" w:lineRule="auto"/>
        <w:ind w:left="720" w:hanging="720"/>
        <w:rPr>
          <w:sz w:val="24"/>
          <w:szCs w:val="24"/>
        </w:rPr>
      </w:pPr>
      <w:r>
        <w:rPr>
          <w:sz w:val="24"/>
          <w:szCs w:val="24"/>
        </w:rPr>
        <w:t>I.</w:t>
      </w:r>
      <w:r>
        <w:rPr>
          <w:sz w:val="24"/>
          <w:szCs w:val="24"/>
        </w:rPr>
        <w:tab/>
      </w:r>
      <w:r w:rsidR="00A0638C">
        <w:rPr>
          <w:sz w:val="24"/>
          <w:szCs w:val="24"/>
        </w:rPr>
        <w:t>Describe</w:t>
      </w:r>
      <w:r>
        <w:rPr>
          <w:sz w:val="24"/>
          <w:szCs w:val="24"/>
        </w:rPr>
        <w:t xml:space="preserve"> the </w:t>
      </w:r>
      <w:r w:rsidR="00833F7B">
        <w:rPr>
          <w:sz w:val="24"/>
          <w:szCs w:val="24"/>
        </w:rPr>
        <w:t xml:space="preserve">general </w:t>
      </w:r>
      <w:r>
        <w:rPr>
          <w:sz w:val="24"/>
          <w:szCs w:val="24"/>
        </w:rPr>
        <w:t xml:space="preserve">plan you would put in place to address </w:t>
      </w:r>
      <w:r w:rsidR="00833F7B">
        <w:rPr>
          <w:sz w:val="24"/>
          <w:szCs w:val="24"/>
        </w:rPr>
        <w:t>one or more specific learning outcomes at Lander University</w:t>
      </w:r>
      <w:r>
        <w:rPr>
          <w:sz w:val="24"/>
          <w:szCs w:val="24"/>
        </w:rPr>
        <w:t>.</w:t>
      </w:r>
      <w:r w:rsidR="00AF0094">
        <w:rPr>
          <w:sz w:val="24"/>
          <w:szCs w:val="24"/>
        </w:rPr>
        <w:t xml:space="preserve"> </w:t>
      </w:r>
    </w:p>
    <w:p w14:paraId="76A03000" w14:textId="77777777" w:rsidR="004D5F7A" w:rsidRDefault="004D5F7A" w:rsidP="00833F7B">
      <w:pPr>
        <w:spacing w:after="0" w:line="240" w:lineRule="auto"/>
        <w:ind w:left="720" w:hanging="720"/>
        <w:rPr>
          <w:sz w:val="24"/>
          <w:szCs w:val="24"/>
        </w:rPr>
      </w:pPr>
    </w:p>
    <w:p w14:paraId="1F940374" w14:textId="77777777" w:rsidR="004D5F7A" w:rsidRPr="004D5F7A" w:rsidRDefault="004D5F7A" w:rsidP="004D5F7A">
      <w:pPr>
        <w:spacing w:after="0" w:line="240" w:lineRule="auto"/>
        <w:rPr>
          <w:rFonts w:cs="Times New Roman"/>
          <w:i/>
          <w:color w:val="000000" w:themeColor="text1"/>
          <w:sz w:val="24"/>
          <w:szCs w:val="24"/>
          <w:shd w:val="clear" w:color="auto" w:fill="FFFFFF"/>
        </w:rPr>
      </w:pPr>
      <w:r w:rsidRPr="004D5F7A">
        <w:rPr>
          <w:rFonts w:cs="Times New Roman"/>
          <w:i/>
          <w:sz w:val="24"/>
          <w:szCs w:val="24"/>
        </w:rPr>
        <w:t>The proposed plan calls for the development of a Center for Excellence in Teaching and Learning on the Lander University Campus.</w:t>
      </w:r>
      <w:r w:rsidRPr="004D5F7A">
        <w:rPr>
          <w:rFonts w:cs="Times New Roman"/>
          <w:i/>
          <w:color w:val="000000" w:themeColor="text1"/>
          <w:sz w:val="24"/>
          <w:szCs w:val="24"/>
          <w:shd w:val="clear" w:color="auto" w:fill="FFFFFF"/>
        </w:rPr>
        <w:t xml:space="preserve"> This plan would address the goal of enhancing “</w:t>
      </w:r>
      <w:r w:rsidRPr="004D5F7A">
        <w:rPr>
          <w:rFonts w:cs="Times New Roman"/>
          <w:i/>
          <w:sz w:val="24"/>
          <w:szCs w:val="24"/>
        </w:rPr>
        <w:t xml:space="preserve">the environment supporting student learning and accomplishing the mission of the institution.” Specifically, the proposed QEP would address </w:t>
      </w:r>
      <w:r w:rsidRPr="004D5F7A">
        <w:rPr>
          <w:rFonts w:cs="Times New Roman"/>
          <w:i/>
          <w:color w:val="000000" w:themeColor="text1"/>
          <w:sz w:val="24"/>
          <w:szCs w:val="24"/>
          <w:shd w:val="clear" w:color="auto" w:fill="FFFFFF"/>
        </w:rPr>
        <w:t>the claim in our mission statement that “Lander University has chosen teaching and learning as its principal concerns and providing a challenging education for qualified students as its mission.” To document our commitment to teaching and learning as our principle concern and to enhance the quality of the education provided to students, we propose the development of a Center for Excellence in Teaching and Learning.</w:t>
      </w:r>
    </w:p>
    <w:p w14:paraId="76C3EBA8" w14:textId="77777777" w:rsidR="004D5F7A" w:rsidRPr="004D5F7A" w:rsidRDefault="004D5F7A" w:rsidP="004D5F7A">
      <w:pPr>
        <w:spacing w:after="0" w:line="240" w:lineRule="auto"/>
        <w:rPr>
          <w:rFonts w:cs="Times New Roman"/>
          <w:i/>
          <w:color w:val="000000" w:themeColor="text1"/>
          <w:sz w:val="24"/>
          <w:szCs w:val="24"/>
          <w:shd w:val="clear" w:color="auto" w:fill="FFFFFF"/>
        </w:rPr>
      </w:pPr>
    </w:p>
    <w:p w14:paraId="35862428" w14:textId="77777777" w:rsidR="004D5F7A" w:rsidRPr="004D5F7A" w:rsidRDefault="004D5F7A" w:rsidP="004D5F7A">
      <w:pPr>
        <w:spacing w:after="0" w:line="240" w:lineRule="auto"/>
        <w:rPr>
          <w:rFonts w:cs="Times New Roman"/>
          <w:i/>
          <w:sz w:val="24"/>
          <w:szCs w:val="24"/>
        </w:rPr>
      </w:pPr>
      <w:r w:rsidRPr="004D5F7A">
        <w:rPr>
          <w:rFonts w:cs="Times New Roman"/>
          <w:i/>
          <w:color w:val="000000" w:themeColor="text1"/>
          <w:sz w:val="24"/>
          <w:szCs w:val="24"/>
          <w:shd w:val="clear" w:color="auto" w:fill="FFFFFF"/>
        </w:rPr>
        <w:t>This plan would also address the learnin</w:t>
      </w:r>
      <w:r w:rsidR="00577940">
        <w:rPr>
          <w:rFonts w:cs="Times New Roman"/>
          <w:i/>
          <w:color w:val="000000" w:themeColor="text1"/>
          <w:sz w:val="24"/>
          <w:szCs w:val="24"/>
          <w:shd w:val="clear" w:color="auto" w:fill="FFFFFF"/>
        </w:rPr>
        <w:t>g outcomes associated with the G</w:t>
      </w:r>
      <w:r w:rsidRPr="004D5F7A">
        <w:rPr>
          <w:rFonts w:cs="Times New Roman"/>
          <w:i/>
          <w:color w:val="000000" w:themeColor="text1"/>
          <w:sz w:val="24"/>
          <w:szCs w:val="24"/>
          <w:shd w:val="clear" w:color="auto" w:fill="FFFFFF"/>
        </w:rPr>
        <w:t>eneral Education program:</w:t>
      </w:r>
    </w:p>
    <w:p w14:paraId="4E36616C" w14:textId="77777777" w:rsidR="004D5F7A" w:rsidRPr="004D5F7A" w:rsidRDefault="004D5F7A" w:rsidP="004D5F7A">
      <w:pPr>
        <w:pStyle w:val="Default"/>
        <w:ind w:firstLine="720"/>
        <w:rPr>
          <w:rFonts w:asciiTheme="minorHAnsi" w:hAnsiTheme="minorHAnsi" w:cs="Times New Roman"/>
          <w:i/>
        </w:rPr>
      </w:pPr>
      <w:r w:rsidRPr="004D5F7A">
        <w:rPr>
          <w:rFonts w:asciiTheme="minorHAnsi" w:hAnsiTheme="minorHAnsi" w:cs="Times New Roman"/>
          <w:i/>
        </w:rPr>
        <w:t xml:space="preserve"> The General Education program is designed to enable students to develop: </w:t>
      </w:r>
    </w:p>
    <w:p w14:paraId="5CCF6B32" w14:textId="77777777" w:rsidR="004D5F7A" w:rsidRPr="004D5F7A" w:rsidRDefault="004D5F7A" w:rsidP="004D5F7A">
      <w:pPr>
        <w:pStyle w:val="Default"/>
        <w:ind w:firstLine="720"/>
        <w:rPr>
          <w:rFonts w:asciiTheme="minorHAnsi" w:hAnsiTheme="minorHAnsi" w:cs="Times New Roman"/>
          <w:i/>
        </w:rPr>
      </w:pPr>
      <w:r w:rsidRPr="004D5F7A">
        <w:rPr>
          <w:rFonts w:asciiTheme="minorHAnsi" w:hAnsiTheme="minorHAnsi" w:cs="Times New Roman"/>
          <w:i/>
        </w:rPr>
        <w:t xml:space="preserve">1. University-level knowledge and comprehension </w:t>
      </w:r>
    </w:p>
    <w:p w14:paraId="368E5829" w14:textId="77777777" w:rsidR="004D5F7A" w:rsidRPr="004D5F7A" w:rsidRDefault="004D5F7A" w:rsidP="004D5F7A">
      <w:pPr>
        <w:pStyle w:val="Default"/>
        <w:ind w:firstLine="720"/>
        <w:rPr>
          <w:rFonts w:asciiTheme="minorHAnsi" w:hAnsiTheme="minorHAnsi" w:cs="Times New Roman"/>
          <w:i/>
        </w:rPr>
      </w:pPr>
      <w:r w:rsidRPr="004D5F7A">
        <w:rPr>
          <w:rFonts w:asciiTheme="minorHAnsi" w:hAnsiTheme="minorHAnsi" w:cs="Times New Roman"/>
          <w:i/>
        </w:rPr>
        <w:t xml:space="preserve">2. The ability to apply information </w:t>
      </w:r>
    </w:p>
    <w:p w14:paraId="6610DAB0" w14:textId="77777777" w:rsidR="004D5F7A" w:rsidRPr="004D5F7A" w:rsidRDefault="004D5F7A" w:rsidP="004D5F7A">
      <w:pPr>
        <w:pStyle w:val="Default"/>
        <w:ind w:firstLine="720"/>
        <w:rPr>
          <w:rFonts w:asciiTheme="minorHAnsi" w:hAnsiTheme="minorHAnsi" w:cs="Times New Roman"/>
          <w:i/>
        </w:rPr>
      </w:pPr>
      <w:r w:rsidRPr="004D5F7A">
        <w:rPr>
          <w:rFonts w:asciiTheme="minorHAnsi" w:hAnsiTheme="minorHAnsi" w:cs="Times New Roman"/>
          <w:i/>
        </w:rPr>
        <w:t xml:space="preserve">3. The ability to analyze information </w:t>
      </w:r>
    </w:p>
    <w:p w14:paraId="4E68F96C" w14:textId="77777777" w:rsidR="004D5F7A" w:rsidRDefault="004D5F7A" w:rsidP="004D5F7A">
      <w:pPr>
        <w:pStyle w:val="Default"/>
        <w:ind w:firstLine="720"/>
        <w:rPr>
          <w:rFonts w:asciiTheme="minorHAnsi" w:hAnsiTheme="minorHAnsi" w:cs="Times New Roman"/>
          <w:i/>
        </w:rPr>
      </w:pPr>
      <w:r w:rsidRPr="004D5F7A">
        <w:rPr>
          <w:rFonts w:asciiTheme="minorHAnsi" w:hAnsiTheme="minorHAnsi" w:cs="Times New Roman"/>
          <w:i/>
        </w:rPr>
        <w:t xml:space="preserve">4. The ability to communicate effectively and appropriately </w:t>
      </w:r>
    </w:p>
    <w:p w14:paraId="7E8503AE" w14:textId="77777777" w:rsidR="004D5F7A" w:rsidRDefault="004D5F7A" w:rsidP="004D5F7A">
      <w:pPr>
        <w:pStyle w:val="Default"/>
        <w:rPr>
          <w:rFonts w:ascii="Times New Roman" w:hAnsi="Times New Roman" w:cs="Times New Roman"/>
          <w:i/>
          <w:color w:val="000000" w:themeColor="text1"/>
          <w:shd w:val="clear" w:color="auto" w:fill="FFFFFF"/>
        </w:rPr>
      </w:pPr>
    </w:p>
    <w:p w14:paraId="5BBE1B64" w14:textId="77777777" w:rsidR="004D5F7A" w:rsidRPr="004D5F7A" w:rsidRDefault="004D5F7A" w:rsidP="004D5F7A">
      <w:pPr>
        <w:pStyle w:val="Default"/>
        <w:rPr>
          <w:rFonts w:asciiTheme="minorHAnsi" w:hAnsiTheme="minorHAnsi" w:cs="Times New Roman"/>
          <w:i/>
        </w:rPr>
      </w:pPr>
      <w:r w:rsidRPr="00E31D4F">
        <w:rPr>
          <w:rFonts w:ascii="Times New Roman" w:hAnsi="Times New Roman" w:cs="Times New Roman"/>
          <w:i/>
          <w:color w:val="000000" w:themeColor="text1"/>
          <w:shd w:val="clear" w:color="auto" w:fill="FFFFFF"/>
        </w:rPr>
        <w:t>The objective</w:t>
      </w:r>
      <w:r>
        <w:rPr>
          <w:rFonts w:ascii="Times New Roman" w:hAnsi="Times New Roman" w:cs="Times New Roman"/>
          <w:i/>
          <w:color w:val="000000" w:themeColor="text1"/>
          <w:shd w:val="clear" w:color="auto" w:fill="FFFFFF"/>
        </w:rPr>
        <w:t>s</w:t>
      </w:r>
      <w:r w:rsidRPr="00E31D4F">
        <w:rPr>
          <w:rFonts w:ascii="Times New Roman" w:hAnsi="Times New Roman" w:cs="Times New Roman"/>
          <w:i/>
          <w:color w:val="000000" w:themeColor="text1"/>
          <w:shd w:val="clear" w:color="auto" w:fill="FFFFFF"/>
        </w:rPr>
        <w:t xml:space="preserve"> of the Lander University CETL would be to enhance the quality of students’ education at Lander by increasing faculty awareness of the documented principles of teaching and learning and by promoting faculty use of evidenced based pedagogical practices that maximize student learning. The goals of this plan would be to </w:t>
      </w:r>
      <w:r>
        <w:rPr>
          <w:rFonts w:ascii="Times New Roman" w:hAnsi="Times New Roman" w:cs="Times New Roman"/>
          <w:i/>
          <w:color w:val="000000" w:themeColor="text1"/>
          <w:shd w:val="clear" w:color="auto" w:fill="FFFFFF"/>
        </w:rPr>
        <w:t xml:space="preserve">promote </w:t>
      </w:r>
      <w:r w:rsidRPr="00E31D4F">
        <w:rPr>
          <w:rFonts w:ascii="Times New Roman" w:hAnsi="Times New Roman" w:cs="Times New Roman"/>
          <w:i/>
          <w:color w:val="000000" w:themeColor="text1"/>
          <w:shd w:val="clear" w:color="auto" w:fill="FFFFFF"/>
        </w:rPr>
        <w:t>innovative and evidence based teaching</w:t>
      </w:r>
      <w:r>
        <w:rPr>
          <w:rFonts w:ascii="Times New Roman" w:hAnsi="Times New Roman" w:cs="Times New Roman"/>
          <w:i/>
          <w:color w:val="000000" w:themeColor="text1"/>
          <w:shd w:val="clear" w:color="auto" w:fill="FFFFFF"/>
        </w:rPr>
        <w:t xml:space="preserve"> across campus by </w:t>
      </w:r>
      <w:r w:rsidRPr="00E31D4F">
        <w:rPr>
          <w:rFonts w:ascii="Times New Roman" w:hAnsi="Times New Roman" w:cs="Times New Roman"/>
          <w:i/>
          <w:color w:val="000000" w:themeColor="text1"/>
          <w:shd w:val="clear" w:color="auto" w:fill="FFFFFF"/>
        </w:rPr>
        <w:t>.</w:t>
      </w:r>
      <w:r>
        <w:rPr>
          <w:rFonts w:ascii="Times New Roman" w:hAnsi="Times New Roman" w:cs="Times New Roman"/>
          <w:i/>
          <w:color w:val="000000" w:themeColor="text1"/>
          <w:shd w:val="clear" w:color="auto" w:fill="FFFFFF"/>
        </w:rPr>
        <w:t>providing resources and opportunities for</w:t>
      </w:r>
      <w:r w:rsidRPr="00E31D4F">
        <w:rPr>
          <w:rFonts w:ascii="Times New Roman" w:hAnsi="Times New Roman" w:cs="Times New Roman"/>
          <w:i/>
          <w:color w:val="000000" w:themeColor="text1"/>
          <w:shd w:val="clear" w:color="auto" w:fill="FFFFFF"/>
        </w:rPr>
        <w:t xml:space="preserve"> </w:t>
      </w:r>
      <w:r>
        <w:rPr>
          <w:rFonts w:ascii="Times New Roman" w:hAnsi="Times New Roman" w:cs="Times New Roman"/>
          <w:i/>
          <w:color w:val="000000" w:themeColor="text1"/>
          <w:shd w:val="clear" w:color="auto" w:fill="FFFFFF"/>
        </w:rPr>
        <w:t xml:space="preserve">dialogue and collaboration. </w:t>
      </w:r>
      <w:r w:rsidRPr="00E31D4F">
        <w:rPr>
          <w:rFonts w:ascii="Times New Roman" w:hAnsi="Times New Roman" w:cs="Times New Roman"/>
          <w:i/>
          <w:color w:val="000000" w:themeColor="text1"/>
          <w:shd w:val="clear" w:color="auto" w:fill="FFFFFF"/>
        </w:rPr>
        <w:t xml:space="preserve">Successfully meeting these goals </w:t>
      </w:r>
      <w:r>
        <w:rPr>
          <w:rFonts w:ascii="Times New Roman" w:hAnsi="Times New Roman" w:cs="Times New Roman"/>
          <w:i/>
          <w:color w:val="000000" w:themeColor="text1"/>
          <w:shd w:val="clear" w:color="auto" w:fill="FFFFFF"/>
        </w:rPr>
        <w:t xml:space="preserve">should </w:t>
      </w:r>
      <w:r w:rsidRPr="00E31D4F">
        <w:rPr>
          <w:rFonts w:ascii="Times New Roman" w:hAnsi="Times New Roman" w:cs="Times New Roman"/>
          <w:i/>
          <w:color w:val="000000" w:themeColor="text1"/>
          <w:shd w:val="clear" w:color="auto" w:fill="FFFFFF"/>
        </w:rPr>
        <w:t xml:space="preserve">have positive benefits on student learning across the entire </w:t>
      </w:r>
      <w:r>
        <w:rPr>
          <w:rFonts w:ascii="Times New Roman" w:hAnsi="Times New Roman" w:cs="Times New Roman"/>
          <w:i/>
          <w:color w:val="000000" w:themeColor="text1"/>
          <w:shd w:val="clear" w:color="auto" w:fill="FFFFFF"/>
        </w:rPr>
        <w:t xml:space="preserve">campus and promote the perception of </w:t>
      </w:r>
      <w:r w:rsidRPr="0080442F">
        <w:rPr>
          <w:rFonts w:ascii="Times New Roman" w:hAnsi="Times New Roman" w:cs="Times New Roman"/>
          <w:i/>
        </w:rPr>
        <w:t xml:space="preserve">Lander as a small university where every faculty member is an outstanding teacher or in the </w:t>
      </w:r>
      <w:r w:rsidRPr="0080442F">
        <w:rPr>
          <w:rFonts w:ascii="Times New Roman" w:hAnsi="Times New Roman" w:cs="Times New Roman"/>
          <w:i/>
        </w:rPr>
        <w:lastRenderedPageBreak/>
        <w:t>process to become one</w:t>
      </w:r>
      <w:r w:rsidRPr="0080442F">
        <w:rPr>
          <w:rFonts w:ascii="Times New Roman" w:hAnsi="Times New Roman" w:cs="Times New Roman"/>
          <w:i/>
          <w:color w:val="000000" w:themeColor="text1"/>
          <w:shd w:val="clear" w:color="auto" w:fill="FFFFFF"/>
        </w:rPr>
        <w:t>.</w:t>
      </w:r>
      <w:r>
        <w:rPr>
          <w:rFonts w:ascii="Times New Roman" w:hAnsi="Times New Roman" w:cs="Times New Roman"/>
          <w:i/>
          <w:color w:val="000000" w:themeColor="text1"/>
          <w:shd w:val="clear" w:color="auto" w:fill="FFFFFF"/>
        </w:rPr>
        <w:t xml:space="preserve"> The success of the CETL should be reflected in </w:t>
      </w:r>
      <w:r w:rsidR="00577940">
        <w:rPr>
          <w:rFonts w:ascii="Times New Roman" w:hAnsi="Times New Roman" w:cs="Times New Roman"/>
          <w:i/>
          <w:color w:val="000000" w:themeColor="text1"/>
          <w:shd w:val="clear" w:color="auto" w:fill="FFFFFF"/>
        </w:rPr>
        <w:t>student improvement on the G</w:t>
      </w:r>
      <w:r w:rsidR="005000E8">
        <w:rPr>
          <w:rFonts w:ascii="Times New Roman" w:hAnsi="Times New Roman" w:cs="Times New Roman"/>
          <w:i/>
          <w:color w:val="000000" w:themeColor="text1"/>
          <w:shd w:val="clear" w:color="auto" w:fill="FFFFFF"/>
        </w:rPr>
        <w:t>e</w:t>
      </w:r>
      <w:r w:rsidR="00577940">
        <w:rPr>
          <w:rFonts w:ascii="Times New Roman" w:hAnsi="Times New Roman" w:cs="Times New Roman"/>
          <w:i/>
          <w:color w:val="000000" w:themeColor="text1"/>
          <w:shd w:val="clear" w:color="auto" w:fill="FFFFFF"/>
        </w:rPr>
        <w:t>neral Education goals referenced</w:t>
      </w:r>
      <w:r w:rsidR="005000E8">
        <w:rPr>
          <w:rFonts w:ascii="Times New Roman" w:hAnsi="Times New Roman" w:cs="Times New Roman"/>
          <w:i/>
          <w:color w:val="000000" w:themeColor="text1"/>
          <w:shd w:val="clear" w:color="auto" w:fill="FFFFFF"/>
        </w:rPr>
        <w:t xml:space="preserve"> above. </w:t>
      </w:r>
    </w:p>
    <w:p w14:paraId="263A3BE9" w14:textId="77777777" w:rsidR="004D5F7A" w:rsidRDefault="004D5F7A" w:rsidP="004D5F7A">
      <w:pPr>
        <w:pStyle w:val="Default"/>
        <w:rPr>
          <w:sz w:val="20"/>
          <w:szCs w:val="20"/>
        </w:rPr>
      </w:pPr>
    </w:p>
    <w:p w14:paraId="51C41B94" w14:textId="77777777" w:rsidR="00FB4C4A" w:rsidRPr="00E31D4F" w:rsidRDefault="00FB4C4A" w:rsidP="00FB4C4A">
      <w:pPr>
        <w:pStyle w:val="ListParagraph"/>
        <w:spacing w:line="256" w:lineRule="auto"/>
        <w:ind w:left="0"/>
        <w:rPr>
          <w:rFonts w:ascii="Times New Roman" w:hAnsi="Times New Roman" w:cs="Times New Roman"/>
          <w:i/>
          <w:sz w:val="24"/>
          <w:szCs w:val="24"/>
        </w:rPr>
      </w:pPr>
      <w:r w:rsidRPr="00E31D4F">
        <w:rPr>
          <w:rFonts w:ascii="Times New Roman" w:hAnsi="Times New Roman" w:cs="Times New Roman"/>
          <w:i/>
          <w:sz w:val="24"/>
          <w:szCs w:val="24"/>
        </w:rPr>
        <w:t xml:space="preserve">Potential ways the center might promote the desired outcomes described above could include: </w:t>
      </w:r>
    </w:p>
    <w:p w14:paraId="3576BE2D" w14:textId="77777777" w:rsidR="00FB4C4A" w:rsidRPr="00E31D4F" w:rsidRDefault="00FB4C4A" w:rsidP="00FB4C4A">
      <w:pPr>
        <w:pStyle w:val="ListParagraph"/>
        <w:numPr>
          <w:ilvl w:val="0"/>
          <w:numId w:val="3"/>
        </w:numPr>
        <w:spacing w:line="256" w:lineRule="auto"/>
        <w:rPr>
          <w:rFonts w:ascii="Times New Roman" w:hAnsi="Times New Roman" w:cs="Times New Roman"/>
          <w:i/>
          <w:sz w:val="24"/>
          <w:szCs w:val="24"/>
        </w:rPr>
      </w:pPr>
      <w:r w:rsidRPr="00E31D4F">
        <w:rPr>
          <w:rFonts w:ascii="Times New Roman" w:hAnsi="Times New Roman" w:cs="Times New Roman"/>
          <w:i/>
          <w:sz w:val="24"/>
          <w:szCs w:val="24"/>
        </w:rPr>
        <w:t>Enhancing Lander faculty’s participation in professional development related to evidence based principles of teaching and learning by bring</w:t>
      </w:r>
      <w:r>
        <w:rPr>
          <w:rFonts w:ascii="Times New Roman" w:hAnsi="Times New Roman" w:cs="Times New Roman"/>
          <w:i/>
          <w:sz w:val="24"/>
          <w:szCs w:val="24"/>
        </w:rPr>
        <w:t>ing</w:t>
      </w:r>
      <w:r w:rsidRPr="00E31D4F">
        <w:rPr>
          <w:rFonts w:ascii="Times New Roman" w:hAnsi="Times New Roman" w:cs="Times New Roman"/>
          <w:i/>
          <w:sz w:val="24"/>
          <w:szCs w:val="24"/>
        </w:rPr>
        <w:t xml:space="preserve"> in external speakers and providing funds for faculty travel to external pedagogical conferences.</w:t>
      </w:r>
    </w:p>
    <w:p w14:paraId="3A2637BF" w14:textId="77777777" w:rsidR="00FB4C4A" w:rsidRPr="00E31D4F" w:rsidRDefault="00FB4C4A" w:rsidP="00FB4C4A">
      <w:pPr>
        <w:pStyle w:val="ListParagraph"/>
        <w:numPr>
          <w:ilvl w:val="0"/>
          <w:numId w:val="3"/>
        </w:numPr>
        <w:spacing w:line="256" w:lineRule="auto"/>
        <w:rPr>
          <w:rFonts w:ascii="Times New Roman" w:hAnsi="Times New Roman" w:cs="Times New Roman"/>
          <w:i/>
          <w:sz w:val="24"/>
          <w:szCs w:val="24"/>
        </w:rPr>
      </w:pPr>
      <w:r w:rsidRPr="00E31D4F">
        <w:rPr>
          <w:rFonts w:ascii="Times New Roman" w:hAnsi="Times New Roman" w:cs="Times New Roman"/>
          <w:i/>
          <w:sz w:val="24"/>
          <w:szCs w:val="24"/>
        </w:rPr>
        <w:t>Producing and maintain an up to date on</w:t>
      </w:r>
      <w:r>
        <w:rPr>
          <w:rFonts w:ascii="Times New Roman" w:hAnsi="Times New Roman" w:cs="Times New Roman"/>
          <w:i/>
          <w:sz w:val="24"/>
          <w:szCs w:val="24"/>
        </w:rPr>
        <w:t>line archive of Scholarship of T</w:t>
      </w:r>
      <w:r w:rsidRPr="00E31D4F">
        <w:rPr>
          <w:rFonts w:ascii="Times New Roman" w:hAnsi="Times New Roman" w:cs="Times New Roman"/>
          <w:i/>
          <w:sz w:val="24"/>
          <w:szCs w:val="24"/>
        </w:rPr>
        <w:t>eaching and Learning (</w:t>
      </w:r>
      <w:proofErr w:type="spellStart"/>
      <w:r w:rsidRPr="00E31D4F">
        <w:rPr>
          <w:rFonts w:ascii="Times New Roman" w:hAnsi="Times New Roman" w:cs="Times New Roman"/>
          <w:i/>
          <w:sz w:val="24"/>
          <w:szCs w:val="24"/>
        </w:rPr>
        <w:t>SoTL</w:t>
      </w:r>
      <w:proofErr w:type="spellEnd"/>
      <w:r w:rsidRPr="00E31D4F">
        <w:rPr>
          <w:rFonts w:ascii="Times New Roman" w:hAnsi="Times New Roman" w:cs="Times New Roman"/>
          <w:i/>
          <w:sz w:val="24"/>
          <w:szCs w:val="24"/>
        </w:rPr>
        <w:t xml:space="preserve">) resources, such as web-links, articles, </w:t>
      </w:r>
      <w:r>
        <w:rPr>
          <w:rFonts w:ascii="Times New Roman" w:hAnsi="Times New Roman" w:cs="Times New Roman"/>
          <w:i/>
          <w:sz w:val="24"/>
          <w:szCs w:val="24"/>
        </w:rPr>
        <w:t xml:space="preserve">and </w:t>
      </w:r>
      <w:r w:rsidRPr="00E31D4F">
        <w:rPr>
          <w:rFonts w:ascii="Times New Roman" w:hAnsi="Times New Roman" w:cs="Times New Roman"/>
          <w:i/>
          <w:sz w:val="24"/>
          <w:szCs w:val="24"/>
        </w:rPr>
        <w:t>videos</w:t>
      </w:r>
      <w:r>
        <w:rPr>
          <w:rFonts w:ascii="Times New Roman" w:hAnsi="Times New Roman" w:cs="Times New Roman"/>
          <w:i/>
          <w:sz w:val="24"/>
          <w:szCs w:val="24"/>
        </w:rPr>
        <w:t>.</w:t>
      </w:r>
    </w:p>
    <w:p w14:paraId="32FA732E" w14:textId="77777777" w:rsidR="00FB4C4A" w:rsidRPr="00E31D4F" w:rsidRDefault="00FB4C4A" w:rsidP="00FB4C4A">
      <w:pPr>
        <w:pStyle w:val="ListParagraph"/>
        <w:numPr>
          <w:ilvl w:val="0"/>
          <w:numId w:val="2"/>
        </w:numPr>
        <w:spacing w:line="256" w:lineRule="auto"/>
        <w:rPr>
          <w:rFonts w:ascii="Times New Roman" w:hAnsi="Times New Roman" w:cs="Times New Roman"/>
          <w:i/>
          <w:sz w:val="24"/>
          <w:szCs w:val="24"/>
        </w:rPr>
      </w:pPr>
      <w:r>
        <w:rPr>
          <w:rFonts w:ascii="Times New Roman" w:hAnsi="Times New Roman" w:cs="Times New Roman"/>
          <w:i/>
          <w:sz w:val="24"/>
          <w:szCs w:val="24"/>
        </w:rPr>
        <w:t>P</w:t>
      </w:r>
      <w:r w:rsidRPr="00E31D4F">
        <w:rPr>
          <w:rFonts w:ascii="Times New Roman" w:hAnsi="Times New Roman" w:cs="Times New Roman"/>
          <w:i/>
          <w:sz w:val="24"/>
          <w:szCs w:val="24"/>
        </w:rPr>
        <w:t>romoting faculty interaction and engagement around issues of pedagogy by sponsoring periodic events such as book/journal clubs, presentations by faculty, or faculty discussion forums; highlighting best practices or innovative approaches that Lander faculty are already doing in the White Board publication and/or in online video interviews; providing faculty with forums to share with their colleagues things they have learned from attendance at pedagogical conferences</w:t>
      </w:r>
    </w:p>
    <w:p w14:paraId="4B68AE54" w14:textId="77777777" w:rsidR="00FB4C4A" w:rsidRPr="00E31D4F" w:rsidRDefault="00FB4C4A" w:rsidP="00FB4C4A">
      <w:pPr>
        <w:pStyle w:val="ListParagraph"/>
        <w:numPr>
          <w:ilvl w:val="0"/>
          <w:numId w:val="2"/>
        </w:numPr>
        <w:spacing w:line="256" w:lineRule="auto"/>
        <w:rPr>
          <w:rFonts w:ascii="Times New Roman" w:hAnsi="Times New Roman" w:cs="Times New Roman"/>
          <w:i/>
          <w:sz w:val="24"/>
          <w:szCs w:val="24"/>
        </w:rPr>
      </w:pPr>
      <w:r w:rsidRPr="00E31D4F">
        <w:rPr>
          <w:rFonts w:ascii="Times New Roman" w:hAnsi="Times New Roman" w:cs="Times New Roman"/>
          <w:i/>
          <w:sz w:val="24"/>
          <w:szCs w:val="24"/>
        </w:rPr>
        <w:t>Develop</w:t>
      </w:r>
      <w:r>
        <w:rPr>
          <w:rFonts w:ascii="Times New Roman" w:hAnsi="Times New Roman" w:cs="Times New Roman"/>
          <w:i/>
          <w:sz w:val="24"/>
          <w:szCs w:val="24"/>
        </w:rPr>
        <w:t>ing</w:t>
      </w:r>
      <w:r w:rsidRPr="00E31D4F">
        <w:rPr>
          <w:rFonts w:ascii="Times New Roman" w:hAnsi="Times New Roman" w:cs="Times New Roman"/>
          <w:i/>
          <w:sz w:val="24"/>
          <w:szCs w:val="24"/>
        </w:rPr>
        <w:t>, maintain</w:t>
      </w:r>
      <w:r>
        <w:rPr>
          <w:rFonts w:ascii="Times New Roman" w:hAnsi="Times New Roman" w:cs="Times New Roman"/>
          <w:i/>
          <w:sz w:val="24"/>
          <w:szCs w:val="24"/>
        </w:rPr>
        <w:t>ing</w:t>
      </w:r>
      <w:r w:rsidRPr="00E31D4F">
        <w:rPr>
          <w:rFonts w:ascii="Times New Roman" w:hAnsi="Times New Roman" w:cs="Times New Roman"/>
          <w:i/>
          <w:sz w:val="24"/>
          <w:szCs w:val="24"/>
        </w:rPr>
        <w:t>, and disseminat</w:t>
      </w:r>
      <w:r>
        <w:rPr>
          <w:rFonts w:ascii="Times New Roman" w:hAnsi="Times New Roman" w:cs="Times New Roman"/>
          <w:i/>
          <w:sz w:val="24"/>
          <w:szCs w:val="24"/>
        </w:rPr>
        <w:t>ing</w:t>
      </w:r>
      <w:r w:rsidRPr="00E31D4F">
        <w:rPr>
          <w:rFonts w:ascii="Times New Roman" w:hAnsi="Times New Roman" w:cs="Times New Roman"/>
          <w:i/>
          <w:sz w:val="24"/>
          <w:szCs w:val="24"/>
        </w:rPr>
        <w:t xml:space="preserve"> a list of potential online </w:t>
      </w:r>
      <w:proofErr w:type="spellStart"/>
      <w:r w:rsidRPr="00E31D4F">
        <w:rPr>
          <w:rFonts w:ascii="Times New Roman" w:hAnsi="Times New Roman" w:cs="Times New Roman"/>
          <w:i/>
          <w:sz w:val="24"/>
          <w:szCs w:val="24"/>
        </w:rPr>
        <w:t>SoTL</w:t>
      </w:r>
      <w:proofErr w:type="spellEnd"/>
      <w:r w:rsidRPr="00E31D4F">
        <w:rPr>
          <w:rFonts w:ascii="Times New Roman" w:hAnsi="Times New Roman" w:cs="Times New Roman"/>
          <w:i/>
          <w:sz w:val="24"/>
          <w:szCs w:val="24"/>
        </w:rPr>
        <w:t xml:space="preserve"> and pedagogical webinars/programs in which faculty might be interested and incentivize participation in these programs.  </w:t>
      </w:r>
    </w:p>
    <w:p w14:paraId="45D709A0" w14:textId="77777777" w:rsidR="00FB4C4A" w:rsidRDefault="00FB4C4A" w:rsidP="00FB4C4A">
      <w:pPr>
        <w:pStyle w:val="ListParagraph"/>
        <w:numPr>
          <w:ilvl w:val="0"/>
          <w:numId w:val="2"/>
        </w:numPr>
        <w:spacing w:line="256" w:lineRule="auto"/>
        <w:rPr>
          <w:rFonts w:ascii="Times New Roman" w:hAnsi="Times New Roman" w:cs="Times New Roman"/>
          <w:i/>
          <w:sz w:val="24"/>
          <w:szCs w:val="24"/>
        </w:rPr>
      </w:pPr>
      <w:r w:rsidRPr="00E31D4F">
        <w:rPr>
          <w:rFonts w:ascii="Times New Roman" w:hAnsi="Times New Roman" w:cs="Times New Roman"/>
          <w:i/>
          <w:sz w:val="24"/>
          <w:szCs w:val="24"/>
        </w:rPr>
        <w:t>Creat</w:t>
      </w:r>
      <w:r>
        <w:rPr>
          <w:rFonts w:ascii="Times New Roman" w:hAnsi="Times New Roman" w:cs="Times New Roman"/>
          <w:i/>
          <w:sz w:val="24"/>
          <w:szCs w:val="24"/>
        </w:rPr>
        <w:t>ing</w:t>
      </w:r>
      <w:r w:rsidRPr="00E31D4F">
        <w:rPr>
          <w:rFonts w:ascii="Times New Roman" w:hAnsi="Times New Roman" w:cs="Times New Roman"/>
          <w:i/>
          <w:sz w:val="24"/>
          <w:szCs w:val="24"/>
        </w:rPr>
        <w:t xml:space="preserve"> a community that will foster understanding between those teaching and those learning </w:t>
      </w:r>
      <w:r>
        <w:rPr>
          <w:rFonts w:ascii="Times New Roman" w:hAnsi="Times New Roman" w:cs="Times New Roman"/>
          <w:i/>
          <w:sz w:val="24"/>
          <w:szCs w:val="24"/>
        </w:rPr>
        <w:t xml:space="preserve">thereby </w:t>
      </w:r>
      <w:r w:rsidRPr="00E31D4F">
        <w:rPr>
          <w:rFonts w:ascii="Times New Roman" w:hAnsi="Times New Roman" w:cs="Times New Roman"/>
          <w:i/>
          <w:sz w:val="24"/>
          <w:szCs w:val="24"/>
        </w:rPr>
        <w:t xml:space="preserve">creating more actively engaged students. </w:t>
      </w:r>
    </w:p>
    <w:p w14:paraId="68F1D42C" w14:textId="77777777" w:rsidR="00FB4C4A" w:rsidRDefault="00FB4C4A" w:rsidP="00FB4C4A">
      <w:pPr>
        <w:pStyle w:val="ListParagraph"/>
        <w:numPr>
          <w:ilvl w:val="0"/>
          <w:numId w:val="2"/>
        </w:numPr>
        <w:spacing w:line="256" w:lineRule="auto"/>
        <w:rPr>
          <w:rFonts w:ascii="Times New Roman" w:hAnsi="Times New Roman" w:cs="Times New Roman"/>
          <w:i/>
          <w:sz w:val="24"/>
          <w:szCs w:val="24"/>
        </w:rPr>
      </w:pPr>
      <w:r>
        <w:rPr>
          <w:rFonts w:ascii="Times New Roman" w:hAnsi="Times New Roman" w:cs="Times New Roman"/>
          <w:i/>
          <w:sz w:val="24"/>
          <w:szCs w:val="24"/>
        </w:rPr>
        <w:t>Providing programing for students about best practices and evidence based strategies for optimal learning.</w:t>
      </w:r>
    </w:p>
    <w:p w14:paraId="10FBD5A3" w14:textId="77777777" w:rsidR="00FB4C4A" w:rsidRDefault="00FB4C4A" w:rsidP="00FB4C4A">
      <w:pPr>
        <w:pStyle w:val="ListParagraph"/>
        <w:numPr>
          <w:ilvl w:val="0"/>
          <w:numId w:val="2"/>
        </w:numPr>
        <w:spacing w:line="256" w:lineRule="auto"/>
        <w:rPr>
          <w:rFonts w:ascii="Times New Roman" w:hAnsi="Times New Roman" w:cs="Times New Roman"/>
          <w:i/>
          <w:sz w:val="24"/>
          <w:szCs w:val="24"/>
        </w:rPr>
      </w:pPr>
      <w:r>
        <w:rPr>
          <w:rFonts w:ascii="Times New Roman" w:hAnsi="Times New Roman" w:cs="Times New Roman"/>
          <w:i/>
          <w:sz w:val="24"/>
          <w:szCs w:val="24"/>
        </w:rPr>
        <w:t>Creating new internal grant opportunities for Lander faculty doing research on the Scholarship of Teaching and Learning.</w:t>
      </w:r>
    </w:p>
    <w:p w14:paraId="7392FA05" w14:textId="77777777" w:rsidR="00FB4C4A" w:rsidRPr="00AE1259" w:rsidRDefault="00FB4C4A" w:rsidP="00FB4C4A">
      <w:pPr>
        <w:pStyle w:val="ListParagraph"/>
        <w:numPr>
          <w:ilvl w:val="0"/>
          <w:numId w:val="2"/>
        </w:numPr>
        <w:spacing w:after="0" w:line="240" w:lineRule="auto"/>
        <w:rPr>
          <w:rFonts w:ascii="Times New Roman" w:hAnsi="Times New Roman" w:cs="Times New Roman"/>
          <w:sz w:val="24"/>
          <w:szCs w:val="24"/>
        </w:rPr>
      </w:pPr>
      <w:r w:rsidRPr="000067B8">
        <w:rPr>
          <w:rFonts w:ascii="Times New Roman" w:hAnsi="Times New Roman" w:cs="Times New Roman"/>
          <w:i/>
          <w:sz w:val="24"/>
          <w:szCs w:val="24"/>
        </w:rPr>
        <w:t>Promoting an institutional culture that values Scholarship of Teaching and Learning</w:t>
      </w:r>
      <w:r>
        <w:rPr>
          <w:rFonts w:ascii="Times New Roman" w:hAnsi="Times New Roman" w:cs="Times New Roman"/>
          <w:i/>
          <w:sz w:val="24"/>
          <w:szCs w:val="24"/>
        </w:rPr>
        <w:t>.</w:t>
      </w:r>
    </w:p>
    <w:p w14:paraId="1580DB48" w14:textId="77777777" w:rsidR="00FB4C4A" w:rsidRPr="00AE1259" w:rsidRDefault="00FB4C4A" w:rsidP="00FB4C4A">
      <w:pPr>
        <w:pStyle w:val="ListParagraph"/>
        <w:numPr>
          <w:ilvl w:val="0"/>
          <w:numId w:val="2"/>
        </w:numPr>
        <w:spacing w:after="0" w:line="240" w:lineRule="auto"/>
        <w:rPr>
          <w:rFonts w:ascii="Times New Roman" w:eastAsia="Times New Roman" w:hAnsi="Times New Roman" w:cs="Times New Roman"/>
          <w:i/>
          <w:sz w:val="24"/>
          <w:szCs w:val="24"/>
        </w:rPr>
      </w:pPr>
      <w:r w:rsidRPr="00AE1259">
        <w:rPr>
          <w:rFonts w:ascii="Times New Roman" w:eastAsia="Times New Roman" w:hAnsi="Times New Roman" w:cs="Times New Roman"/>
          <w:i/>
          <w:color w:val="000000"/>
          <w:sz w:val="24"/>
          <w:szCs w:val="24"/>
        </w:rPr>
        <w:t xml:space="preserve">Developing improved feedback and evaluation processes that provide valid and formative support for faculty to improve teaching and student learning. </w:t>
      </w:r>
    </w:p>
    <w:p w14:paraId="0AAEBE2C" w14:textId="77777777" w:rsidR="00FB4C4A" w:rsidRPr="00AE1259" w:rsidRDefault="00FB4C4A" w:rsidP="00FB4C4A">
      <w:pPr>
        <w:pStyle w:val="ListParagraph"/>
        <w:numPr>
          <w:ilvl w:val="0"/>
          <w:numId w:val="2"/>
        </w:numPr>
        <w:spacing w:after="0" w:line="240" w:lineRule="auto"/>
        <w:rPr>
          <w:rFonts w:ascii="Times New Roman" w:eastAsia="Times New Roman" w:hAnsi="Times New Roman" w:cs="Times New Roman"/>
          <w:i/>
          <w:sz w:val="24"/>
          <w:szCs w:val="24"/>
        </w:rPr>
      </w:pPr>
      <w:r w:rsidRPr="00AE1259">
        <w:rPr>
          <w:rFonts w:ascii="Times New Roman" w:eastAsia="Times New Roman" w:hAnsi="Times New Roman" w:cs="Times New Roman"/>
          <w:i/>
          <w:color w:val="000000"/>
          <w:sz w:val="24"/>
          <w:szCs w:val="24"/>
        </w:rPr>
        <w:t>Enhanc</w:t>
      </w:r>
      <w:r>
        <w:rPr>
          <w:rFonts w:ascii="Times New Roman" w:eastAsia="Times New Roman" w:hAnsi="Times New Roman" w:cs="Times New Roman"/>
          <w:i/>
          <w:color w:val="000000"/>
          <w:sz w:val="24"/>
          <w:szCs w:val="24"/>
        </w:rPr>
        <w:t>ing</w:t>
      </w:r>
      <w:r w:rsidRPr="00AE1259">
        <w:rPr>
          <w:rFonts w:ascii="Times New Roman" w:eastAsia="Times New Roman" w:hAnsi="Times New Roman" w:cs="Times New Roman"/>
          <w:i/>
          <w:color w:val="000000"/>
          <w:sz w:val="24"/>
          <w:szCs w:val="24"/>
        </w:rPr>
        <w:t xml:space="preserve"> incentives for faculty to achieve measurable improvement in teaching and student learning. </w:t>
      </w:r>
    </w:p>
    <w:p w14:paraId="540D64DC" w14:textId="77777777" w:rsidR="00FB4C4A" w:rsidRPr="00AE1259" w:rsidRDefault="00FB4C4A" w:rsidP="00FB4C4A">
      <w:pPr>
        <w:pStyle w:val="ListParagraph"/>
        <w:numPr>
          <w:ilvl w:val="0"/>
          <w:numId w:val="2"/>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Promoting the c</w:t>
      </w:r>
      <w:r w:rsidRPr="00AE1259">
        <w:rPr>
          <w:rFonts w:ascii="Times New Roman" w:eastAsia="Times New Roman" w:hAnsi="Times New Roman" w:cs="Times New Roman"/>
          <w:i/>
          <w:color w:val="000000"/>
          <w:sz w:val="24"/>
          <w:szCs w:val="24"/>
        </w:rPr>
        <w:t>ontinuing transform</w:t>
      </w:r>
      <w:r>
        <w:rPr>
          <w:rFonts w:ascii="Times New Roman" w:eastAsia="Times New Roman" w:hAnsi="Times New Roman" w:cs="Times New Roman"/>
          <w:i/>
          <w:color w:val="000000"/>
          <w:sz w:val="24"/>
          <w:szCs w:val="24"/>
        </w:rPr>
        <w:t>ation of</w:t>
      </w:r>
      <w:r w:rsidRPr="00AE1259">
        <w:rPr>
          <w:rFonts w:ascii="Times New Roman" w:eastAsia="Times New Roman" w:hAnsi="Times New Roman" w:cs="Times New Roman"/>
          <w:i/>
          <w:color w:val="000000"/>
          <w:sz w:val="24"/>
          <w:szCs w:val="24"/>
        </w:rPr>
        <w:t xml:space="preserve"> the student learning environment </w:t>
      </w:r>
      <w:r>
        <w:rPr>
          <w:rFonts w:ascii="Times New Roman" w:eastAsia="Times New Roman" w:hAnsi="Times New Roman" w:cs="Times New Roman"/>
          <w:i/>
          <w:color w:val="000000"/>
          <w:sz w:val="24"/>
          <w:szCs w:val="24"/>
        </w:rPr>
        <w:t xml:space="preserve">by </w:t>
      </w:r>
      <w:r w:rsidRPr="00AE1259">
        <w:rPr>
          <w:rFonts w:ascii="Times New Roman" w:eastAsia="Times New Roman" w:hAnsi="Times New Roman" w:cs="Times New Roman"/>
          <w:i/>
          <w:color w:val="000000"/>
          <w:sz w:val="24"/>
          <w:szCs w:val="24"/>
        </w:rPr>
        <w:t>foc</w:t>
      </w:r>
      <w:r>
        <w:rPr>
          <w:rFonts w:ascii="Times New Roman" w:eastAsia="Times New Roman" w:hAnsi="Times New Roman" w:cs="Times New Roman"/>
          <w:i/>
          <w:color w:val="000000"/>
          <w:sz w:val="24"/>
          <w:szCs w:val="24"/>
        </w:rPr>
        <w:t>using on experiential education and other engaged teaching practices.</w:t>
      </w:r>
    </w:p>
    <w:p w14:paraId="07FCC66D" w14:textId="77777777" w:rsidR="00FB4C4A" w:rsidRDefault="00FB4C4A" w:rsidP="004D5F7A">
      <w:pPr>
        <w:pStyle w:val="Default"/>
        <w:rPr>
          <w:sz w:val="20"/>
          <w:szCs w:val="20"/>
        </w:rPr>
      </w:pPr>
    </w:p>
    <w:p w14:paraId="5AC92C36" w14:textId="77777777" w:rsidR="004D5F7A" w:rsidRDefault="004D5F7A" w:rsidP="00833F7B">
      <w:pPr>
        <w:spacing w:after="0" w:line="240" w:lineRule="auto"/>
        <w:ind w:left="720" w:hanging="720"/>
        <w:rPr>
          <w:sz w:val="24"/>
          <w:szCs w:val="24"/>
        </w:rPr>
      </w:pPr>
    </w:p>
    <w:p w14:paraId="03189C71" w14:textId="77777777" w:rsidR="00A97EEE" w:rsidRDefault="00A97EEE" w:rsidP="00A97EEE">
      <w:pPr>
        <w:spacing w:after="0" w:line="240" w:lineRule="auto"/>
        <w:rPr>
          <w:sz w:val="24"/>
          <w:szCs w:val="24"/>
        </w:rPr>
      </w:pPr>
    </w:p>
    <w:p w14:paraId="6FC9CE4E" w14:textId="77777777" w:rsidR="00A97EEE" w:rsidRDefault="00A97EEE" w:rsidP="00A97EEE">
      <w:pPr>
        <w:spacing w:after="0" w:line="240" w:lineRule="auto"/>
        <w:ind w:left="720" w:hanging="720"/>
        <w:rPr>
          <w:sz w:val="24"/>
          <w:szCs w:val="24"/>
        </w:rPr>
      </w:pPr>
      <w:r>
        <w:rPr>
          <w:sz w:val="24"/>
          <w:szCs w:val="24"/>
        </w:rPr>
        <w:lastRenderedPageBreak/>
        <w:t>II.</w:t>
      </w:r>
      <w:r>
        <w:rPr>
          <w:sz w:val="24"/>
          <w:szCs w:val="24"/>
        </w:rPr>
        <w:tab/>
        <w:t xml:space="preserve">Are you aware of Lander assessment data that provides support for your idea?  Please </w:t>
      </w:r>
      <w:r w:rsidR="00833F7B">
        <w:rPr>
          <w:sz w:val="24"/>
          <w:szCs w:val="24"/>
        </w:rPr>
        <w:t>cite and analyze</w:t>
      </w:r>
      <w:r>
        <w:rPr>
          <w:sz w:val="24"/>
          <w:szCs w:val="24"/>
        </w:rPr>
        <w:t xml:space="preserve"> </w:t>
      </w:r>
      <w:r w:rsidR="00833F7B">
        <w:rPr>
          <w:sz w:val="24"/>
          <w:szCs w:val="24"/>
        </w:rPr>
        <w:t>any data that is available to you.  Jim Colbert can assist you with locating data in various offices as needed.</w:t>
      </w:r>
    </w:p>
    <w:p w14:paraId="58E2B357" w14:textId="77777777" w:rsidR="00FB4C4A" w:rsidRDefault="00FB4C4A" w:rsidP="00A97EEE">
      <w:pPr>
        <w:spacing w:after="0" w:line="240" w:lineRule="auto"/>
        <w:ind w:left="720" w:hanging="720"/>
        <w:rPr>
          <w:sz w:val="24"/>
          <w:szCs w:val="24"/>
        </w:rPr>
      </w:pPr>
    </w:p>
    <w:p w14:paraId="4E222A12" w14:textId="64363ED5" w:rsidR="00DC35C6" w:rsidRPr="00822CD3" w:rsidRDefault="00DB64D3" w:rsidP="00DB64D3">
      <w:pPr>
        <w:spacing w:after="0" w:line="240" w:lineRule="auto"/>
      </w:pPr>
      <w:r>
        <w:rPr>
          <w:rFonts w:cs="Times New Roman"/>
          <w:i/>
          <w:sz w:val="24"/>
          <w:szCs w:val="24"/>
        </w:rPr>
        <w:t xml:space="preserve">In terms of assessing the goal related to </w:t>
      </w:r>
      <w:r w:rsidRPr="004D5F7A">
        <w:rPr>
          <w:rFonts w:cs="Times New Roman"/>
          <w:i/>
          <w:sz w:val="24"/>
          <w:szCs w:val="24"/>
        </w:rPr>
        <w:t>the environment supporting student learning and accomplishing the mission of the institution</w:t>
      </w:r>
      <w:r>
        <w:rPr>
          <w:rFonts w:cs="Times New Roman"/>
          <w:i/>
          <w:sz w:val="24"/>
          <w:szCs w:val="24"/>
        </w:rPr>
        <w:t xml:space="preserve">, we would focus on </w:t>
      </w:r>
      <w:r w:rsidR="00822CD3">
        <w:rPr>
          <w:rFonts w:cs="Times New Roman"/>
          <w:i/>
          <w:sz w:val="24"/>
          <w:szCs w:val="24"/>
        </w:rPr>
        <w:t xml:space="preserve">faculty perceptions, </w:t>
      </w:r>
      <w:r w:rsidR="005D7878">
        <w:rPr>
          <w:rFonts w:cs="Times New Roman"/>
          <w:i/>
          <w:sz w:val="24"/>
          <w:szCs w:val="24"/>
        </w:rPr>
        <w:t>student perceptions</w:t>
      </w:r>
      <w:r w:rsidR="00822CD3">
        <w:rPr>
          <w:rFonts w:cs="Times New Roman"/>
          <w:i/>
          <w:sz w:val="24"/>
          <w:szCs w:val="24"/>
        </w:rPr>
        <w:t xml:space="preserve">, and </w:t>
      </w:r>
      <w:r w:rsidR="00822CD3">
        <w:t>academic benchmarks indicating student success</w:t>
      </w:r>
      <w:r w:rsidR="005D7878">
        <w:rPr>
          <w:rFonts w:cs="Times New Roman"/>
          <w:i/>
          <w:sz w:val="24"/>
          <w:szCs w:val="24"/>
        </w:rPr>
        <w:t xml:space="preserve">. The faculty perceptions would involve </w:t>
      </w:r>
      <w:r>
        <w:rPr>
          <w:rFonts w:cs="Times New Roman"/>
          <w:i/>
          <w:sz w:val="24"/>
          <w:szCs w:val="24"/>
        </w:rPr>
        <w:t>metrics reflecting: 1) levels of faculty participation in activ</w:t>
      </w:r>
      <w:r w:rsidR="00577940">
        <w:rPr>
          <w:rFonts w:cs="Times New Roman"/>
          <w:i/>
          <w:sz w:val="24"/>
          <w:szCs w:val="24"/>
        </w:rPr>
        <w:t xml:space="preserve">ities </w:t>
      </w:r>
      <w:r>
        <w:rPr>
          <w:rFonts w:cs="Times New Roman"/>
          <w:i/>
          <w:sz w:val="24"/>
          <w:szCs w:val="24"/>
        </w:rPr>
        <w:t xml:space="preserve">deigned to improve pedagogy, 2) rates of faculty using best practices as currently validated in the pedagogical literature, and 3) faculty perceptions of adequacy of resources and support for teaching activities. </w:t>
      </w:r>
      <w:r w:rsidR="005D7878">
        <w:rPr>
          <w:rFonts w:cs="Times New Roman"/>
          <w:i/>
          <w:sz w:val="24"/>
          <w:szCs w:val="24"/>
        </w:rPr>
        <w:t>The student perceptions would focus on metrics reflecting student opinions about the quality of instruction and interactions with faculty.</w:t>
      </w:r>
      <w:r w:rsidR="00822CD3">
        <w:t xml:space="preserve"> The academic benchmarks indicating student success would include graduation and retention rates.</w:t>
      </w:r>
    </w:p>
    <w:p w14:paraId="4F13E29F" w14:textId="77777777" w:rsidR="00DC35C6" w:rsidRDefault="00DC35C6" w:rsidP="00DB64D3">
      <w:pPr>
        <w:spacing w:after="0" w:line="240" w:lineRule="auto"/>
        <w:rPr>
          <w:rFonts w:cs="Times New Roman"/>
          <w:i/>
          <w:sz w:val="24"/>
          <w:szCs w:val="24"/>
        </w:rPr>
      </w:pPr>
    </w:p>
    <w:p w14:paraId="2B8846CC" w14:textId="00217954" w:rsidR="00DB64D3" w:rsidRDefault="00DB64D3" w:rsidP="00DB64D3">
      <w:pPr>
        <w:spacing w:after="0" w:line="240" w:lineRule="auto"/>
        <w:rPr>
          <w:sz w:val="24"/>
          <w:szCs w:val="24"/>
        </w:rPr>
      </w:pPr>
      <w:r>
        <w:rPr>
          <w:rFonts w:cs="Times New Roman"/>
          <w:i/>
          <w:sz w:val="24"/>
          <w:szCs w:val="24"/>
        </w:rPr>
        <w:t xml:space="preserve">The HERI survey </w:t>
      </w:r>
      <w:r w:rsidR="00577940">
        <w:rPr>
          <w:rFonts w:cs="Times New Roman"/>
          <w:i/>
          <w:sz w:val="24"/>
          <w:szCs w:val="24"/>
        </w:rPr>
        <w:t>data currently administered to L</w:t>
      </w:r>
      <w:r>
        <w:rPr>
          <w:rFonts w:cs="Times New Roman"/>
          <w:i/>
          <w:sz w:val="24"/>
          <w:szCs w:val="24"/>
        </w:rPr>
        <w:t>ander faculty every three years contains information relevant to these issues. In the results from the 2013-2014 HERI survey, only 75% of faculty indicated that they had participated in organized events around enhancing pedagogy and student learning during the previous two years. Similarly, only 41% of faculty indicated that they had participated in a paid workshop o</w:t>
      </w:r>
      <w:r w:rsidR="00DC35C6">
        <w:rPr>
          <w:rFonts w:cs="Times New Roman"/>
          <w:i/>
          <w:sz w:val="24"/>
          <w:szCs w:val="24"/>
        </w:rPr>
        <w:t>u</w:t>
      </w:r>
      <w:r>
        <w:rPr>
          <w:rFonts w:cs="Times New Roman"/>
          <w:i/>
          <w:sz w:val="24"/>
          <w:szCs w:val="24"/>
        </w:rPr>
        <w:t xml:space="preserve">tside the institution focused on teaching </w:t>
      </w:r>
      <w:r w:rsidR="00DC35C6">
        <w:rPr>
          <w:rFonts w:cs="Times New Roman"/>
          <w:i/>
          <w:sz w:val="24"/>
          <w:szCs w:val="24"/>
        </w:rPr>
        <w:t xml:space="preserve">during the previous two years. These numbers indicate that there is room for improvement in the number of faculty who are attending and participating in professional development activities </w:t>
      </w:r>
      <w:r w:rsidR="00577940">
        <w:rPr>
          <w:rFonts w:cs="Times New Roman"/>
          <w:i/>
          <w:sz w:val="24"/>
          <w:szCs w:val="24"/>
        </w:rPr>
        <w:t xml:space="preserve">aimed at enhancing the quality of teaching </w:t>
      </w:r>
      <w:r w:rsidR="00DC35C6">
        <w:rPr>
          <w:rFonts w:cs="Times New Roman"/>
          <w:i/>
          <w:sz w:val="24"/>
          <w:szCs w:val="24"/>
        </w:rPr>
        <w:t>(particularly those</w:t>
      </w:r>
      <w:r w:rsidR="00577940">
        <w:rPr>
          <w:rFonts w:cs="Times New Roman"/>
          <w:i/>
          <w:sz w:val="24"/>
          <w:szCs w:val="24"/>
        </w:rPr>
        <w:t xml:space="preserve"> </w:t>
      </w:r>
      <w:r w:rsidR="00DC35C6">
        <w:rPr>
          <w:rFonts w:cs="Times New Roman"/>
          <w:i/>
          <w:sz w:val="24"/>
          <w:szCs w:val="24"/>
        </w:rPr>
        <w:t>conducted outside the institution). The HERI data also indicate that only 51.4% of faculty reported using student inquiry to drive learning in all or most of their courses and only 18.6% reported using learning before lecture techniques such as flipping the classroom in all or most of</w:t>
      </w:r>
      <w:r w:rsidR="00577940">
        <w:rPr>
          <w:rFonts w:cs="Times New Roman"/>
          <w:i/>
          <w:sz w:val="24"/>
          <w:szCs w:val="24"/>
        </w:rPr>
        <w:t xml:space="preserve"> their courses. Both student le</w:t>
      </w:r>
      <w:r w:rsidR="00DC35C6">
        <w:rPr>
          <w:rFonts w:cs="Times New Roman"/>
          <w:i/>
          <w:sz w:val="24"/>
          <w:szCs w:val="24"/>
        </w:rPr>
        <w:t xml:space="preserve">d inquiry and the flipped classroom </w:t>
      </w:r>
      <w:r w:rsidR="0017559E">
        <w:rPr>
          <w:rFonts w:cs="Times New Roman"/>
          <w:i/>
          <w:sz w:val="24"/>
          <w:szCs w:val="24"/>
        </w:rPr>
        <w:t>are</w:t>
      </w:r>
      <w:r w:rsidR="00DC35C6">
        <w:rPr>
          <w:rFonts w:cs="Times New Roman"/>
          <w:i/>
          <w:sz w:val="24"/>
          <w:szCs w:val="24"/>
        </w:rPr>
        <w:t xml:space="preserve"> topics currently receiving a lot of attention in the pedagogical literature and their effectiveness in improving student learning is supported by a growing body of evidence. The HERI data indicate that there is room for improvement in the number of Lander faculty using these and related evidenced based pedagogical practices. </w:t>
      </w:r>
      <w:r w:rsidR="006A5C0E">
        <w:rPr>
          <w:rFonts w:cs="Times New Roman"/>
          <w:i/>
          <w:sz w:val="24"/>
          <w:szCs w:val="24"/>
        </w:rPr>
        <w:t xml:space="preserve">The HEIR data also indicate that only 37.7% of faculty strongly or somewhat agreed with the statement that there is adequate support for faculty development. There seems to be room for improvement here by increasing the resources and opportunities for faculty to engage in professional development related to teaching.  </w:t>
      </w:r>
    </w:p>
    <w:p w14:paraId="1E38AAAE" w14:textId="77777777" w:rsidR="00FB4C4A" w:rsidRDefault="00FB4C4A" w:rsidP="00A97EEE">
      <w:pPr>
        <w:spacing w:after="0" w:line="240" w:lineRule="auto"/>
        <w:ind w:left="720" w:hanging="720"/>
        <w:rPr>
          <w:sz w:val="24"/>
          <w:szCs w:val="24"/>
        </w:rPr>
      </w:pPr>
    </w:p>
    <w:p w14:paraId="6659549B" w14:textId="77777777" w:rsidR="005D7878" w:rsidRDefault="005D7878" w:rsidP="00A95509">
      <w:pPr>
        <w:spacing w:after="0" w:line="240" w:lineRule="auto"/>
        <w:rPr>
          <w:i/>
          <w:sz w:val="24"/>
          <w:szCs w:val="24"/>
        </w:rPr>
      </w:pPr>
      <w:r>
        <w:rPr>
          <w:i/>
          <w:sz w:val="24"/>
          <w:szCs w:val="24"/>
        </w:rPr>
        <w:t xml:space="preserve">Information about students’ perceptions is already available from data currently being collected. The ACT Student Opinion Survey provides information about student’s satisfaction with testing and grading practices, content of courses, quality of instruction in their major, availability of faculty, and faculty attitudes towards students. The National Survey of Student Engagement provides information about students’ perceptions of the quality of student-faculty interactions and the effectiveness of faculty teaching practices. </w:t>
      </w:r>
    </w:p>
    <w:p w14:paraId="1DF4CE81" w14:textId="77777777" w:rsidR="005D7878" w:rsidRDefault="005D7878" w:rsidP="00A95509">
      <w:pPr>
        <w:spacing w:after="0" w:line="240" w:lineRule="auto"/>
        <w:rPr>
          <w:i/>
          <w:sz w:val="24"/>
          <w:szCs w:val="24"/>
        </w:rPr>
      </w:pPr>
    </w:p>
    <w:p w14:paraId="3F29A0BF" w14:textId="77777777" w:rsidR="00A95509" w:rsidRPr="00A95509" w:rsidRDefault="005D7878" w:rsidP="00A95509">
      <w:pPr>
        <w:spacing w:after="0" w:line="240" w:lineRule="auto"/>
        <w:rPr>
          <w:rFonts w:cs="Times New Roman"/>
          <w:i/>
        </w:rPr>
      </w:pPr>
      <w:r>
        <w:rPr>
          <w:i/>
          <w:sz w:val="24"/>
          <w:szCs w:val="24"/>
        </w:rPr>
        <w:lastRenderedPageBreak/>
        <w:t xml:space="preserve">In regards to the </w:t>
      </w:r>
      <w:r w:rsidR="00A95509" w:rsidRPr="00A95509">
        <w:rPr>
          <w:i/>
          <w:sz w:val="24"/>
          <w:szCs w:val="24"/>
        </w:rPr>
        <w:t xml:space="preserve">goal of improving </w:t>
      </w:r>
      <w:r w:rsidR="00A95509" w:rsidRPr="00A95509">
        <w:rPr>
          <w:rFonts w:cs="Times New Roman"/>
          <w:i/>
          <w:color w:val="000000" w:themeColor="text1"/>
          <w:sz w:val="24"/>
          <w:szCs w:val="24"/>
          <w:shd w:val="clear" w:color="auto" w:fill="FFFFFF"/>
        </w:rPr>
        <w:t xml:space="preserve">the learning outcomes associated with the General Education program </w:t>
      </w:r>
      <w:r>
        <w:rPr>
          <w:rFonts w:cs="Times New Roman"/>
          <w:i/>
          <w:color w:val="000000" w:themeColor="text1"/>
          <w:sz w:val="24"/>
          <w:szCs w:val="24"/>
          <w:shd w:val="clear" w:color="auto" w:fill="FFFFFF"/>
        </w:rPr>
        <w:t>“</w:t>
      </w:r>
      <w:r w:rsidR="00A95509" w:rsidRPr="00A95509">
        <w:rPr>
          <w:rFonts w:cs="Times New Roman"/>
          <w:i/>
        </w:rPr>
        <w:t>to enable students to develop: 1) university-level knowledge and comprehension, 2) the ability to apply information, 3) the ability to analyze information, and 4) the ability to communicate effectively and appropriately</w:t>
      </w:r>
      <w:r w:rsidR="00577940">
        <w:rPr>
          <w:rFonts w:cs="Times New Roman"/>
          <w:i/>
        </w:rPr>
        <w:t>,</w:t>
      </w:r>
      <w:r>
        <w:rPr>
          <w:rFonts w:cs="Times New Roman"/>
          <w:i/>
        </w:rPr>
        <w:t>” relevant data are already being collected</w:t>
      </w:r>
      <w:r w:rsidR="00A95509">
        <w:rPr>
          <w:rFonts w:cs="Times New Roman"/>
          <w:i/>
        </w:rPr>
        <w:t xml:space="preserve">. The ETS Proficiency Profile provides information about reading, writing, math, and critical thinking that can be used to address success at meeting goals 2-4 above. </w:t>
      </w:r>
      <w:r>
        <w:rPr>
          <w:rFonts w:cs="Times New Roman"/>
          <w:i/>
        </w:rPr>
        <w:t>In addition</w:t>
      </w:r>
      <w:r w:rsidR="00A56202">
        <w:rPr>
          <w:rFonts w:cs="Times New Roman"/>
          <w:i/>
        </w:rPr>
        <w:t>,</w:t>
      </w:r>
      <w:r>
        <w:rPr>
          <w:rFonts w:cs="Times New Roman"/>
          <w:i/>
        </w:rPr>
        <w:t xml:space="preserve"> each academic department </w:t>
      </w:r>
      <w:r w:rsidR="00A56202">
        <w:rPr>
          <w:rFonts w:cs="Times New Roman"/>
          <w:i/>
        </w:rPr>
        <w:t xml:space="preserve">currently submits a Program Goals and Indicators of Success report on a regular basis identified in the master assessment schedule. Most if not all of these reports contain a measure of overall content knowledge in the major (either through a homegrown or nationally normed instrument), which could be used to address success at meeting goal 1 regarding university-level knowledge. </w:t>
      </w:r>
    </w:p>
    <w:p w14:paraId="608D6E52" w14:textId="77777777" w:rsidR="00833F7B" w:rsidRDefault="00833F7B" w:rsidP="00A97EEE">
      <w:pPr>
        <w:spacing w:after="0" w:line="240" w:lineRule="auto"/>
        <w:ind w:left="720" w:hanging="720"/>
        <w:rPr>
          <w:sz w:val="24"/>
          <w:szCs w:val="24"/>
        </w:rPr>
      </w:pPr>
    </w:p>
    <w:p w14:paraId="0B608D99" w14:textId="77777777" w:rsidR="00833F7B" w:rsidRDefault="00833F7B" w:rsidP="00A97EEE">
      <w:pPr>
        <w:spacing w:after="0" w:line="240" w:lineRule="auto"/>
        <w:ind w:left="720" w:hanging="720"/>
        <w:rPr>
          <w:sz w:val="24"/>
          <w:szCs w:val="24"/>
        </w:rPr>
      </w:pPr>
      <w:r>
        <w:rPr>
          <w:sz w:val="24"/>
          <w:szCs w:val="24"/>
        </w:rPr>
        <w:t>III.</w:t>
      </w:r>
      <w:r>
        <w:rPr>
          <w:sz w:val="24"/>
          <w:szCs w:val="24"/>
        </w:rPr>
        <w:tab/>
        <w:t>Do you envision development of new assessment strategies as part of your plan?  If so, please describe.</w:t>
      </w:r>
    </w:p>
    <w:p w14:paraId="1C6801F1" w14:textId="77777777" w:rsidR="00A56202" w:rsidRDefault="00A56202" w:rsidP="00A56202">
      <w:pPr>
        <w:spacing w:after="0" w:line="240" w:lineRule="auto"/>
        <w:rPr>
          <w:sz w:val="24"/>
          <w:szCs w:val="24"/>
        </w:rPr>
      </w:pPr>
    </w:p>
    <w:p w14:paraId="76E5BCD2" w14:textId="3026A998" w:rsidR="00A56202" w:rsidRPr="00E152A3" w:rsidRDefault="00E152A3" w:rsidP="00A56202">
      <w:pPr>
        <w:spacing w:after="0" w:line="240" w:lineRule="auto"/>
        <w:rPr>
          <w:i/>
          <w:sz w:val="24"/>
          <w:szCs w:val="24"/>
        </w:rPr>
      </w:pPr>
      <w:r w:rsidRPr="00E152A3">
        <w:rPr>
          <w:i/>
          <w:sz w:val="24"/>
          <w:szCs w:val="24"/>
        </w:rPr>
        <w:t xml:space="preserve">As mentioned in the previous </w:t>
      </w:r>
      <w:r w:rsidR="008D1397">
        <w:rPr>
          <w:i/>
          <w:sz w:val="24"/>
          <w:szCs w:val="24"/>
        </w:rPr>
        <w:t>section</w:t>
      </w:r>
      <w:r w:rsidR="0078430E">
        <w:rPr>
          <w:i/>
          <w:sz w:val="24"/>
          <w:szCs w:val="24"/>
        </w:rPr>
        <w:t>,</w:t>
      </w:r>
      <w:r w:rsidR="008D1397">
        <w:rPr>
          <w:i/>
          <w:sz w:val="24"/>
          <w:szCs w:val="24"/>
        </w:rPr>
        <w:t xml:space="preserve"> there are already several assessment practices and sources of data in place relevant to the assessment of the effectiveness of the proposed CETL in </w:t>
      </w:r>
      <w:r w:rsidR="002773ED">
        <w:rPr>
          <w:rFonts w:cs="Times New Roman"/>
          <w:i/>
          <w:color w:val="000000" w:themeColor="text1"/>
          <w:sz w:val="24"/>
          <w:szCs w:val="24"/>
          <w:shd w:val="clear" w:color="auto" w:fill="FFFFFF"/>
        </w:rPr>
        <w:t xml:space="preserve">enhancing </w:t>
      </w:r>
      <w:r w:rsidR="002773ED" w:rsidRPr="004D5F7A">
        <w:rPr>
          <w:rFonts w:cs="Times New Roman"/>
          <w:i/>
          <w:sz w:val="24"/>
          <w:szCs w:val="24"/>
        </w:rPr>
        <w:t xml:space="preserve">the environment supporting student learning and accomplishing the </w:t>
      </w:r>
      <w:r w:rsidR="002773ED">
        <w:rPr>
          <w:rFonts w:cs="Times New Roman"/>
          <w:i/>
          <w:sz w:val="24"/>
          <w:szCs w:val="24"/>
        </w:rPr>
        <w:t>mission of the institution and in improving student outcomes on the general education learning goals. A few additional new assessment practices would need to be developed and implemented. Data would need to be collected regarding attendance, participation, and satisfaction with CETL sponsored programing as well as usage of CETL provided resources. A new locally devised measure of faculty engagement in pedagogical activities, faculty usage of best practices, and faculty perceptions about support for and valu</w:t>
      </w:r>
      <w:r w:rsidR="00577940">
        <w:rPr>
          <w:rFonts w:cs="Times New Roman"/>
          <w:i/>
          <w:sz w:val="24"/>
          <w:szCs w:val="24"/>
        </w:rPr>
        <w:t>ing</w:t>
      </w:r>
      <w:r w:rsidR="002773ED">
        <w:rPr>
          <w:rFonts w:cs="Times New Roman"/>
          <w:i/>
          <w:sz w:val="24"/>
          <w:szCs w:val="24"/>
        </w:rPr>
        <w:t xml:space="preserve"> of good teaching would need to be developed and administered annually. </w:t>
      </w:r>
    </w:p>
    <w:p w14:paraId="6DA8CC71" w14:textId="77777777" w:rsidR="00A97EEE" w:rsidRDefault="00A97EEE" w:rsidP="00A97EEE">
      <w:pPr>
        <w:spacing w:after="0" w:line="240" w:lineRule="auto"/>
        <w:rPr>
          <w:sz w:val="24"/>
          <w:szCs w:val="24"/>
        </w:rPr>
      </w:pPr>
    </w:p>
    <w:p w14:paraId="69823BEC" w14:textId="77777777" w:rsidR="00A97EEE" w:rsidRDefault="00A97EEE" w:rsidP="00A97EEE">
      <w:pPr>
        <w:spacing w:after="0" w:line="240" w:lineRule="auto"/>
        <w:ind w:left="720" w:hanging="720"/>
        <w:rPr>
          <w:sz w:val="24"/>
          <w:szCs w:val="24"/>
        </w:rPr>
      </w:pPr>
      <w:r>
        <w:rPr>
          <w:sz w:val="24"/>
          <w:szCs w:val="24"/>
        </w:rPr>
        <w:t>IV.</w:t>
      </w:r>
      <w:r>
        <w:rPr>
          <w:sz w:val="24"/>
          <w:szCs w:val="24"/>
        </w:rPr>
        <w:tab/>
        <w:t xml:space="preserve">Are you aware of related literature sources that might be used in writing a full QEP Proposal?  Please </w:t>
      </w:r>
      <w:r w:rsidR="00833F7B">
        <w:rPr>
          <w:sz w:val="24"/>
          <w:szCs w:val="24"/>
        </w:rPr>
        <w:t xml:space="preserve">identify as many resources as </w:t>
      </w:r>
      <w:r w:rsidR="00504719">
        <w:rPr>
          <w:sz w:val="24"/>
          <w:szCs w:val="24"/>
        </w:rPr>
        <w:t xml:space="preserve">necessary to </w:t>
      </w:r>
      <w:r w:rsidR="00833F7B">
        <w:rPr>
          <w:sz w:val="24"/>
          <w:szCs w:val="24"/>
        </w:rPr>
        <w:t>provide adequate support for your plan and include a bibliography.</w:t>
      </w:r>
    </w:p>
    <w:p w14:paraId="1A36B890" w14:textId="77777777" w:rsidR="00B66722" w:rsidRDefault="00B66722" w:rsidP="00A97EEE">
      <w:pPr>
        <w:spacing w:after="0" w:line="240" w:lineRule="auto"/>
        <w:ind w:left="720" w:hanging="720"/>
        <w:rPr>
          <w:sz w:val="24"/>
          <w:szCs w:val="24"/>
        </w:rPr>
      </w:pPr>
    </w:p>
    <w:p w14:paraId="470F0033" w14:textId="77777777" w:rsidR="00B66722" w:rsidRPr="000067B8" w:rsidRDefault="00B66722" w:rsidP="00B66722">
      <w:pPr>
        <w:spacing w:after="0" w:line="240" w:lineRule="auto"/>
        <w:rPr>
          <w:rFonts w:ascii="Times New Roman" w:hAnsi="Times New Roman" w:cs="Times New Roman"/>
          <w:i/>
          <w:sz w:val="24"/>
          <w:szCs w:val="24"/>
        </w:rPr>
      </w:pPr>
      <w:r w:rsidRPr="000067B8">
        <w:rPr>
          <w:rFonts w:ascii="Times New Roman" w:hAnsi="Times New Roman" w:cs="Times New Roman"/>
          <w:i/>
          <w:sz w:val="24"/>
          <w:szCs w:val="24"/>
        </w:rPr>
        <w:t xml:space="preserve">There is an extensive literature on the science of teaching and learning (an example of a representative publication is provided below). </w:t>
      </w:r>
    </w:p>
    <w:p w14:paraId="05A8D069" w14:textId="77777777" w:rsidR="00B66722" w:rsidRDefault="00B66722" w:rsidP="00B66722">
      <w:pPr>
        <w:spacing w:after="0" w:line="240" w:lineRule="auto"/>
        <w:rPr>
          <w:rFonts w:ascii="Times New Roman" w:hAnsi="Times New Roman" w:cs="Times New Roman"/>
          <w:i/>
          <w:sz w:val="24"/>
          <w:szCs w:val="24"/>
        </w:rPr>
      </w:pPr>
    </w:p>
    <w:p w14:paraId="664889B6" w14:textId="77777777" w:rsidR="00B66722" w:rsidRPr="000067B8" w:rsidRDefault="00B66722" w:rsidP="00B66722">
      <w:pPr>
        <w:spacing w:after="0" w:line="240" w:lineRule="auto"/>
        <w:rPr>
          <w:rFonts w:ascii="Times New Roman" w:hAnsi="Times New Roman" w:cs="Times New Roman"/>
          <w:i/>
          <w:sz w:val="24"/>
          <w:szCs w:val="24"/>
        </w:rPr>
      </w:pPr>
      <w:r w:rsidRPr="000067B8">
        <w:rPr>
          <w:rFonts w:ascii="Times New Roman" w:hAnsi="Times New Roman" w:cs="Times New Roman"/>
          <w:i/>
          <w:sz w:val="24"/>
          <w:szCs w:val="24"/>
        </w:rPr>
        <w:t xml:space="preserve">Blumberg, P. (2011). Making evidence-based practice an essential aspect of teaching. Journal of Faculty Development, 25, 27-32.  </w:t>
      </w:r>
    </w:p>
    <w:p w14:paraId="39841237" w14:textId="77777777" w:rsidR="00B66722" w:rsidRPr="000067B8" w:rsidRDefault="00B66722" w:rsidP="00B66722">
      <w:pPr>
        <w:spacing w:after="0" w:line="240" w:lineRule="auto"/>
        <w:ind w:left="720"/>
        <w:rPr>
          <w:rStyle w:val="Hyperlink"/>
          <w:rFonts w:ascii="Times New Roman" w:hAnsi="Times New Roman" w:cs="Times New Roman"/>
          <w:i/>
          <w:sz w:val="24"/>
          <w:szCs w:val="24"/>
        </w:rPr>
      </w:pPr>
    </w:p>
    <w:p w14:paraId="3D6BCFC1" w14:textId="77777777" w:rsidR="00B66722" w:rsidRPr="000067B8" w:rsidRDefault="00B66722" w:rsidP="00B66722">
      <w:pPr>
        <w:spacing w:after="0" w:line="240" w:lineRule="auto"/>
        <w:rPr>
          <w:rFonts w:ascii="Times New Roman" w:hAnsi="Times New Roman" w:cs="Times New Roman"/>
          <w:i/>
          <w:sz w:val="24"/>
          <w:szCs w:val="24"/>
        </w:rPr>
      </w:pPr>
      <w:r w:rsidRPr="000067B8">
        <w:rPr>
          <w:rStyle w:val="Hyperlink"/>
          <w:rFonts w:ascii="Times New Roman" w:hAnsi="Times New Roman" w:cs="Times New Roman"/>
          <w:i/>
          <w:color w:val="auto"/>
          <w:sz w:val="24"/>
          <w:szCs w:val="24"/>
          <w:u w:val="none"/>
        </w:rPr>
        <w:t xml:space="preserve">There is also a literature showing that engaged practices increases student learning, retention, and success </w:t>
      </w:r>
      <w:r w:rsidRPr="000067B8">
        <w:rPr>
          <w:rFonts w:ascii="Times New Roman" w:hAnsi="Times New Roman" w:cs="Times New Roman"/>
          <w:i/>
          <w:sz w:val="24"/>
          <w:szCs w:val="24"/>
        </w:rPr>
        <w:t xml:space="preserve">(an example of a representative publication is provided below).  </w:t>
      </w:r>
    </w:p>
    <w:p w14:paraId="76858136" w14:textId="77777777" w:rsidR="00B66722" w:rsidRPr="000067B8" w:rsidRDefault="00B66722" w:rsidP="00B66722">
      <w:pPr>
        <w:spacing w:after="0" w:line="240" w:lineRule="auto"/>
        <w:ind w:left="720"/>
        <w:rPr>
          <w:rFonts w:ascii="Times New Roman" w:hAnsi="Times New Roman" w:cs="Times New Roman"/>
          <w:i/>
          <w:sz w:val="24"/>
          <w:szCs w:val="24"/>
        </w:rPr>
      </w:pPr>
    </w:p>
    <w:p w14:paraId="4400F6E0" w14:textId="77777777" w:rsidR="00B66722" w:rsidRPr="000067B8" w:rsidRDefault="00B66722" w:rsidP="00B66722">
      <w:pPr>
        <w:spacing w:after="0" w:line="240" w:lineRule="auto"/>
        <w:rPr>
          <w:rFonts w:ascii="Times New Roman" w:hAnsi="Times New Roman" w:cs="Times New Roman"/>
          <w:i/>
          <w:sz w:val="24"/>
          <w:szCs w:val="24"/>
        </w:rPr>
      </w:pPr>
      <w:r w:rsidRPr="000067B8">
        <w:rPr>
          <w:rFonts w:ascii="Times New Roman" w:hAnsi="Times New Roman" w:cs="Times New Roman"/>
          <w:i/>
          <w:sz w:val="24"/>
          <w:szCs w:val="24"/>
        </w:rPr>
        <w:t xml:space="preserve">Finley, A., &amp; McNair, T. B. (2013). Assessing underserved students’ engagement in high-impact practices. Publication of the Association of American Colleges and Universities. </w:t>
      </w:r>
      <w:hyperlink r:id="rId5" w:history="1">
        <w:r w:rsidRPr="000067B8">
          <w:rPr>
            <w:rStyle w:val="Hyperlink"/>
            <w:rFonts w:ascii="Times New Roman" w:hAnsi="Times New Roman" w:cs="Times New Roman"/>
            <w:i/>
            <w:sz w:val="24"/>
            <w:szCs w:val="24"/>
          </w:rPr>
          <w:t>https://www.aacu.org/sites/default/files/files/assessinghips/AssessingHIPS_TGGrantReport.pdf</w:t>
        </w:r>
      </w:hyperlink>
    </w:p>
    <w:p w14:paraId="7D48AA8F" w14:textId="77777777" w:rsidR="00B66722" w:rsidRPr="000067B8" w:rsidRDefault="00B66722" w:rsidP="00B66722">
      <w:pPr>
        <w:spacing w:after="0" w:line="240" w:lineRule="auto"/>
        <w:ind w:left="1440" w:hanging="720"/>
        <w:rPr>
          <w:rFonts w:ascii="Times New Roman" w:hAnsi="Times New Roman" w:cs="Times New Roman"/>
          <w:i/>
          <w:sz w:val="24"/>
          <w:szCs w:val="24"/>
        </w:rPr>
      </w:pPr>
    </w:p>
    <w:p w14:paraId="21FD2122" w14:textId="77777777" w:rsidR="00B66722" w:rsidRPr="000067B8" w:rsidRDefault="00B66722" w:rsidP="00B66722">
      <w:pPr>
        <w:spacing w:after="0" w:line="240" w:lineRule="auto"/>
        <w:rPr>
          <w:rStyle w:val="Hyperlink"/>
          <w:rFonts w:ascii="Times New Roman" w:hAnsi="Times New Roman" w:cs="Times New Roman"/>
          <w:i/>
          <w:sz w:val="24"/>
          <w:szCs w:val="24"/>
        </w:rPr>
      </w:pPr>
      <w:r w:rsidRPr="000067B8">
        <w:rPr>
          <w:rFonts w:ascii="Times New Roman" w:hAnsi="Times New Roman" w:cs="Times New Roman"/>
          <w:i/>
          <w:sz w:val="24"/>
          <w:szCs w:val="24"/>
        </w:rPr>
        <w:lastRenderedPageBreak/>
        <w:t xml:space="preserve">A variety of online resources related to teaching and learning are available from The </w:t>
      </w:r>
      <w:proofErr w:type="spellStart"/>
      <w:r w:rsidRPr="000067B8">
        <w:rPr>
          <w:rFonts w:ascii="Times New Roman" w:hAnsi="Times New Roman" w:cs="Times New Roman"/>
          <w:i/>
          <w:sz w:val="24"/>
          <w:szCs w:val="24"/>
        </w:rPr>
        <w:t>Eberly</w:t>
      </w:r>
      <w:proofErr w:type="spellEnd"/>
      <w:r w:rsidRPr="000067B8">
        <w:rPr>
          <w:rFonts w:ascii="Times New Roman" w:hAnsi="Times New Roman" w:cs="Times New Roman"/>
          <w:i/>
          <w:sz w:val="24"/>
          <w:szCs w:val="24"/>
        </w:rPr>
        <w:t xml:space="preserve"> Center for Teaching Excellence and Educational Innovation at Carnegie Mellon University </w:t>
      </w:r>
      <w:hyperlink r:id="rId6" w:history="1">
        <w:r w:rsidRPr="000067B8">
          <w:rPr>
            <w:rStyle w:val="Hyperlink"/>
            <w:rFonts w:ascii="Times New Roman" w:hAnsi="Times New Roman" w:cs="Times New Roman"/>
            <w:i/>
            <w:sz w:val="24"/>
            <w:szCs w:val="24"/>
          </w:rPr>
          <w:t>http://www.cmu.edu/teaching/</w:t>
        </w:r>
      </w:hyperlink>
      <w:r w:rsidRPr="000067B8">
        <w:rPr>
          <w:rStyle w:val="Hyperlink"/>
          <w:rFonts w:ascii="Times New Roman" w:hAnsi="Times New Roman" w:cs="Times New Roman"/>
          <w:i/>
          <w:sz w:val="24"/>
          <w:szCs w:val="24"/>
        </w:rPr>
        <w:t xml:space="preserve"> </w:t>
      </w:r>
    </w:p>
    <w:p w14:paraId="06E02794" w14:textId="77777777" w:rsidR="00B66722" w:rsidRDefault="00B66722" w:rsidP="00A97EEE">
      <w:pPr>
        <w:spacing w:after="0" w:line="240" w:lineRule="auto"/>
        <w:ind w:left="720" w:hanging="720"/>
        <w:rPr>
          <w:sz w:val="24"/>
          <w:szCs w:val="24"/>
        </w:rPr>
      </w:pPr>
    </w:p>
    <w:p w14:paraId="230926CC" w14:textId="77777777" w:rsidR="00A97CB9" w:rsidRDefault="00A97CB9" w:rsidP="00A97CB9">
      <w:pPr>
        <w:spacing w:after="0" w:line="240" w:lineRule="auto"/>
        <w:ind w:left="720" w:hanging="720"/>
        <w:rPr>
          <w:rFonts w:ascii="Times New Roman" w:hAnsi="Times New Roman" w:cs="Times New Roman"/>
          <w:i/>
          <w:sz w:val="24"/>
          <w:szCs w:val="24"/>
        </w:rPr>
      </w:pPr>
      <w:r>
        <w:rPr>
          <w:rFonts w:ascii="Times New Roman" w:hAnsi="Times New Roman" w:cs="Times New Roman"/>
          <w:i/>
          <w:sz w:val="24"/>
          <w:szCs w:val="24"/>
        </w:rPr>
        <w:t xml:space="preserve">There is literature discussing the best practices in teaching and how they affect the learning </w:t>
      </w:r>
    </w:p>
    <w:p w14:paraId="2190D33D" w14:textId="77777777" w:rsidR="00A97CB9" w:rsidRDefault="00A97CB9" w:rsidP="00A97CB9">
      <w:pPr>
        <w:spacing w:after="0" w:line="240" w:lineRule="auto"/>
        <w:ind w:left="720" w:hanging="720"/>
        <w:rPr>
          <w:rFonts w:ascii="Times New Roman" w:hAnsi="Times New Roman" w:cs="Times New Roman"/>
          <w:i/>
          <w:sz w:val="24"/>
          <w:szCs w:val="24"/>
        </w:rPr>
      </w:pPr>
      <w:proofErr w:type="gramStart"/>
      <w:r>
        <w:rPr>
          <w:rFonts w:ascii="Times New Roman" w:hAnsi="Times New Roman" w:cs="Times New Roman"/>
          <w:i/>
          <w:sz w:val="24"/>
          <w:szCs w:val="24"/>
        </w:rPr>
        <w:t>environment</w:t>
      </w:r>
      <w:proofErr w:type="gramEnd"/>
      <w:r>
        <w:rPr>
          <w:rFonts w:ascii="Times New Roman" w:hAnsi="Times New Roman" w:cs="Times New Roman"/>
          <w:i/>
          <w:sz w:val="24"/>
          <w:szCs w:val="24"/>
        </w:rPr>
        <w:t xml:space="preserve"> for both faculty and students.  Also included is the discussion of the importance </w:t>
      </w:r>
    </w:p>
    <w:p w14:paraId="7ABC2B3E" w14:textId="54053CE3" w:rsidR="00A97CB9" w:rsidRDefault="00A97CB9" w:rsidP="00A97CB9">
      <w:pPr>
        <w:spacing w:after="0" w:line="240" w:lineRule="auto"/>
        <w:ind w:left="720" w:hanging="720"/>
        <w:rPr>
          <w:rFonts w:ascii="Times New Roman" w:hAnsi="Times New Roman" w:cs="Times New Roman"/>
          <w:i/>
          <w:sz w:val="24"/>
          <w:szCs w:val="24"/>
        </w:rPr>
      </w:pPr>
      <w:proofErr w:type="gramStart"/>
      <w:r>
        <w:rPr>
          <w:rFonts w:ascii="Times New Roman" w:hAnsi="Times New Roman" w:cs="Times New Roman"/>
          <w:i/>
          <w:sz w:val="24"/>
          <w:szCs w:val="24"/>
        </w:rPr>
        <w:t>of</w:t>
      </w:r>
      <w:proofErr w:type="gramEnd"/>
      <w:r>
        <w:rPr>
          <w:rFonts w:ascii="Times New Roman" w:hAnsi="Times New Roman" w:cs="Times New Roman"/>
          <w:i/>
          <w:sz w:val="24"/>
          <w:szCs w:val="24"/>
        </w:rPr>
        <w:t xml:space="preserve"> the creation of learning communities such works include</w:t>
      </w:r>
    </w:p>
    <w:p w14:paraId="67FDBD69" w14:textId="77777777" w:rsidR="00A97CB9" w:rsidRDefault="00A97CB9" w:rsidP="00A97CB9">
      <w:pPr>
        <w:spacing w:after="0" w:line="240" w:lineRule="auto"/>
        <w:ind w:left="720" w:hanging="720"/>
        <w:rPr>
          <w:rFonts w:ascii="Times New Roman" w:hAnsi="Times New Roman" w:cs="Times New Roman"/>
          <w:i/>
          <w:sz w:val="24"/>
          <w:szCs w:val="24"/>
        </w:rPr>
      </w:pPr>
    </w:p>
    <w:p w14:paraId="4267CCC1" w14:textId="0089D2BF" w:rsidR="00A97CB9" w:rsidRDefault="00A97CB9" w:rsidP="00A97CB9">
      <w:pPr>
        <w:spacing w:after="0" w:line="240" w:lineRule="auto"/>
        <w:ind w:left="720" w:hanging="720"/>
        <w:rPr>
          <w:rFonts w:ascii="Times New Roman" w:hAnsi="Times New Roman" w:cs="Times New Roman"/>
          <w:i/>
          <w:sz w:val="24"/>
          <w:szCs w:val="24"/>
        </w:rPr>
      </w:pPr>
      <w:proofErr w:type="spellStart"/>
      <w:r>
        <w:rPr>
          <w:rFonts w:ascii="Times New Roman" w:hAnsi="Times New Roman" w:cs="Times New Roman"/>
          <w:i/>
          <w:sz w:val="24"/>
          <w:szCs w:val="24"/>
        </w:rPr>
        <w:t>Chickering</w:t>
      </w:r>
      <w:proofErr w:type="spellEnd"/>
      <w:r>
        <w:rPr>
          <w:rFonts w:ascii="Times New Roman" w:hAnsi="Times New Roman" w:cs="Times New Roman"/>
          <w:i/>
          <w:sz w:val="24"/>
          <w:szCs w:val="24"/>
        </w:rPr>
        <w:t xml:space="preserve">, A. A. and </w:t>
      </w:r>
      <w:proofErr w:type="spellStart"/>
      <w:r>
        <w:rPr>
          <w:rFonts w:ascii="Times New Roman" w:hAnsi="Times New Roman" w:cs="Times New Roman"/>
          <w:i/>
          <w:sz w:val="24"/>
          <w:szCs w:val="24"/>
        </w:rPr>
        <w:t>Gamson</w:t>
      </w:r>
      <w:proofErr w:type="spellEnd"/>
      <w:r>
        <w:rPr>
          <w:rFonts w:ascii="Times New Roman" w:hAnsi="Times New Roman" w:cs="Times New Roman"/>
          <w:i/>
          <w:sz w:val="24"/>
          <w:szCs w:val="24"/>
        </w:rPr>
        <w:t xml:space="preserve">, Z. F. (1987). Seven Principles for Good Practices in </w:t>
      </w:r>
    </w:p>
    <w:p w14:paraId="3510C042" w14:textId="5177EB47" w:rsidR="00A97CB9" w:rsidRDefault="00A97CB9" w:rsidP="00A97CB9">
      <w:pPr>
        <w:spacing w:after="0" w:line="240" w:lineRule="auto"/>
        <w:ind w:left="720" w:hanging="720"/>
        <w:rPr>
          <w:rFonts w:ascii="Times New Roman" w:hAnsi="Times New Roman" w:cs="Times New Roman"/>
          <w:i/>
          <w:sz w:val="24"/>
          <w:szCs w:val="24"/>
        </w:rPr>
      </w:pPr>
      <w:r>
        <w:rPr>
          <w:rFonts w:ascii="Times New Roman" w:hAnsi="Times New Roman" w:cs="Times New Roman"/>
          <w:i/>
          <w:sz w:val="24"/>
          <w:szCs w:val="24"/>
        </w:rPr>
        <w:t xml:space="preserve">Undergraduate Education.  Washington Center News, </w:t>
      </w:r>
      <w:proofErr w:type="gramStart"/>
      <w:r>
        <w:rPr>
          <w:rFonts w:ascii="Times New Roman" w:hAnsi="Times New Roman" w:cs="Times New Roman"/>
          <w:i/>
          <w:sz w:val="24"/>
          <w:szCs w:val="24"/>
        </w:rPr>
        <w:t>Fall</w:t>
      </w:r>
      <w:proofErr w:type="gramEnd"/>
      <w:r>
        <w:rPr>
          <w:rFonts w:ascii="Times New Roman" w:hAnsi="Times New Roman" w:cs="Times New Roman"/>
          <w:i/>
          <w:sz w:val="24"/>
          <w:szCs w:val="24"/>
        </w:rPr>
        <w:t>.</w:t>
      </w:r>
    </w:p>
    <w:p w14:paraId="0C584308" w14:textId="77777777" w:rsidR="00A97CB9" w:rsidRDefault="00A97CB9" w:rsidP="00A97CB9">
      <w:pPr>
        <w:spacing w:after="0" w:line="240" w:lineRule="auto"/>
        <w:ind w:left="720" w:hanging="720"/>
        <w:rPr>
          <w:rFonts w:ascii="Times New Roman" w:hAnsi="Times New Roman" w:cs="Times New Roman"/>
          <w:i/>
          <w:sz w:val="24"/>
          <w:szCs w:val="24"/>
        </w:rPr>
      </w:pPr>
    </w:p>
    <w:p w14:paraId="4B69CB76" w14:textId="77777777" w:rsidR="00A97CB9" w:rsidRDefault="00A97CB9" w:rsidP="00A97CB9">
      <w:pPr>
        <w:spacing w:after="0" w:line="240" w:lineRule="auto"/>
        <w:ind w:left="720" w:hanging="720"/>
        <w:rPr>
          <w:rFonts w:ascii="Times New Roman" w:hAnsi="Times New Roman" w:cs="Times New Roman"/>
          <w:i/>
          <w:sz w:val="24"/>
          <w:szCs w:val="24"/>
        </w:rPr>
      </w:pPr>
      <w:r>
        <w:rPr>
          <w:rFonts w:ascii="Times New Roman" w:hAnsi="Times New Roman" w:cs="Times New Roman"/>
          <w:i/>
          <w:sz w:val="24"/>
          <w:szCs w:val="24"/>
        </w:rPr>
        <w:t xml:space="preserve">Long, J., </w:t>
      </w:r>
      <w:proofErr w:type="spellStart"/>
      <w:r>
        <w:rPr>
          <w:rFonts w:ascii="Times New Roman" w:hAnsi="Times New Roman" w:cs="Times New Roman"/>
          <w:i/>
          <w:sz w:val="24"/>
          <w:szCs w:val="24"/>
        </w:rPr>
        <w:t>Labone</w:t>
      </w:r>
      <w:proofErr w:type="spellEnd"/>
      <w:r>
        <w:rPr>
          <w:rFonts w:ascii="Times New Roman" w:hAnsi="Times New Roman" w:cs="Times New Roman"/>
          <w:i/>
          <w:sz w:val="24"/>
          <w:szCs w:val="24"/>
        </w:rPr>
        <w:t xml:space="preserve">, E., and Nicolson, M. A. (2009) Evaluating Broad Based Professional </w:t>
      </w:r>
    </w:p>
    <w:p w14:paraId="64E67897" w14:textId="77777777" w:rsidR="00A97CB9" w:rsidRDefault="00A97CB9" w:rsidP="00A97CB9">
      <w:pPr>
        <w:spacing w:after="0" w:line="240" w:lineRule="auto"/>
        <w:ind w:left="720" w:hanging="720"/>
        <w:rPr>
          <w:rFonts w:ascii="Times New Roman" w:hAnsi="Times New Roman" w:cs="Times New Roman"/>
          <w:i/>
          <w:sz w:val="24"/>
          <w:szCs w:val="24"/>
        </w:rPr>
      </w:pPr>
      <w:r>
        <w:rPr>
          <w:rFonts w:ascii="Times New Roman" w:hAnsi="Times New Roman" w:cs="Times New Roman"/>
          <w:i/>
          <w:sz w:val="24"/>
          <w:szCs w:val="24"/>
        </w:rPr>
        <w:t xml:space="preserve">Learning: A Case Study of a School System’s Implementation of Quality teaching </w:t>
      </w:r>
    </w:p>
    <w:p w14:paraId="25118D0D" w14:textId="77777777" w:rsidR="00A97CB9" w:rsidRDefault="00A97CB9" w:rsidP="00A97CB9">
      <w:pPr>
        <w:spacing w:after="0" w:line="240" w:lineRule="auto"/>
        <w:ind w:left="720" w:hanging="720"/>
        <w:rPr>
          <w:rFonts w:ascii="Times New Roman" w:hAnsi="Times New Roman" w:cs="Times New Roman"/>
          <w:i/>
          <w:sz w:val="24"/>
          <w:szCs w:val="24"/>
        </w:rPr>
      </w:pPr>
      <w:r>
        <w:rPr>
          <w:rFonts w:ascii="Times New Roman" w:hAnsi="Times New Roman" w:cs="Times New Roman"/>
          <w:i/>
          <w:sz w:val="24"/>
          <w:szCs w:val="24"/>
        </w:rPr>
        <w:t xml:space="preserve">Pedagogies.  The International Journal of Diversity in Organizations, Communities and </w:t>
      </w:r>
    </w:p>
    <w:p w14:paraId="3110543D" w14:textId="2A396DB1" w:rsidR="00A97CB9" w:rsidRPr="00A97CB9" w:rsidRDefault="00A97CB9" w:rsidP="00A97CB9">
      <w:pPr>
        <w:spacing w:after="0" w:line="240" w:lineRule="auto"/>
        <w:ind w:left="720" w:hanging="720"/>
        <w:rPr>
          <w:rFonts w:ascii="Times New Roman" w:hAnsi="Times New Roman" w:cs="Times New Roman"/>
          <w:i/>
          <w:sz w:val="24"/>
          <w:szCs w:val="24"/>
        </w:rPr>
      </w:pPr>
      <w:r>
        <w:rPr>
          <w:rFonts w:ascii="Times New Roman" w:hAnsi="Times New Roman" w:cs="Times New Roman"/>
          <w:i/>
          <w:sz w:val="24"/>
          <w:szCs w:val="24"/>
        </w:rPr>
        <w:t xml:space="preserve">Nations; </w:t>
      </w:r>
      <w:r w:rsidR="00E11B1F">
        <w:rPr>
          <w:rFonts w:ascii="Times New Roman" w:hAnsi="Times New Roman" w:cs="Times New Roman"/>
          <w:i/>
          <w:sz w:val="24"/>
          <w:szCs w:val="24"/>
        </w:rPr>
        <w:t>9 (2).</w:t>
      </w:r>
    </w:p>
    <w:p w14:paraId="1FD3EBAD" w14:textId="77777777" w:rsidR="00A97CB9" w:rsidRDefault="00A97CB9" w:rsidP="00A97EEE">
      <w:pPr>
        <w:spacing w:after="0" w:line="240" w:lineRule="auto"/>
        <w:ind w:left="720" w:hanging="720"/>
        <w:rPr>
          <w:sz w:val="24"/>
          <w:szCs w:val="24"/>
        </w:rPr>
      </w:pPr>
    </w:p>
    <w:p w14:paraId="09F3A383" w14:textId="77777777" w:rsidR="00A97EEE" w:rsidRDefault="00A97EEE" w:rsidP="00A97EEE">
      <w:pPr>
        <w:spacing w:after="0" w:line="240" w:lineRule="auto"/>
        <w:ind w:left="720" w:hanging="720"/>
        <w:rPr>
          <w:sz w:val="24"/>
          <w:szCs w:val="24"/>
        </w:rPr>
      </w:pPr>
    </w:p>
    <w:p w14:paraId="280815B8" w14:textId="77777777" w:rsidR="00A97EEE" w:rsidRDefault="00A97EEE" w:rsidP="00A97EEE">
      <w:pPr>
        <w:spacing w:after="0" w:line="240" w:lineRule="auto"/>
        <w:ind w:left="720" w:hanging="720"/>
        <w:rPr>
          <w:sz w:val="24"/>
          <w:szCs w:val="24"/>
        </w:rPr>
      </w:pPr>
      <w:r>
        <w:rPr>
          <w:sz w:val="24"/>
          <w:szCs w:val="24"/>
        </w:rPr>
        <w:t>V.</w:t>
      </w:r>
      <w:r>
        <w:rPr>
          <w:sz w:val="24"/>
          <w:szCs w:val="24"/>
        </w:rPr>
        <w:tab/>
        <w:t>What departments or administrative units at Lander would play key roles in the implementation of this plan?</w:t>
      </w:r>
    </w:p>
    <w:p w14:paraId="611F54B8" w14:textId="77777777" w:rsidR="002773ED" w:rsidRDefault="002773ED" w:rsidP="002773ED">
      <w:pPr>
        <w:spacing w:after="0" w:line="240" w:lineRule="auto"/>
        <w:rPr>
          <w:sz w:val="24"/>
          <w:szCs w:val="24"/>
        </w:rPr>
      </w:pPr>
    </w:p>
    <w:p w14:paraId="14E54548" w14:textId="77777777" w:rsidR="002773ED" w:rsidRPr="00E31D4F" w:rsidRDefault="002773ED" w:rsidP="002773ED">
      <w:pPr>
        <w:spacing w:after="0" w:line="240" w:lineRule="auto"/>
        <w:rPr>
          <w:rFonts w:ascii="Times New Roman" w:hAnsi="Times New Roman" w:cs="Times New Roman"/>
          <w:i/>
          <w:sz w:val="24"/>
          <w:szCs w:val="24"/>
        </w:rPr>
      </w:pPr>
      <w:r w:rsidRPr="00E31D4F">
        <w:rPr>
          <w:rFonts w:ascii="Times New Roman" w:hAnsi="Times New Roman" w:cs="Times New Roman"/>
          <w:i/>
          <w:sz w:val="24"/>
          <w:szCs w:val="24"/>
        </w:rPr>
        <w:t>The Office of Academic Affairs would play a key role in the implementation of this plan but involvement f</w:t>
      </w:r>
      <w:r>
        <w:rPr>
          <w:rFonts w:ascii="Times New Roman" w:hAnsi="Times New Roman" w:cs="Times New Roman"/>
          <w:i/>
          <w:sz w:val="24"/>
          <w:szCs w:val="24"/>
        </w:rPr>
        <w:t>rom</w:t>
      </w:r>
      <w:r w:rsidRPr="00E31D4F">
        <w:rPr>
          <w:rFonts w:ascii="Times New Roman" w:hAnsi="Times New Roman" w:cs="Times New Roman"/>
          <w:i/>
          <w:sz w:val="24"/>
          <w:szCs w:val="24"/>
        </w:rPr>
        <w:t xml:space="preserve"> multiple faculty across the campus would be key. There is currently a task force composed of recent recipients of Lander’s teaching awards (Distinguished Professor, Young Faculty Teaching, Young Faculty Scholar, and Moore Award) that has been charged with investigating ways to promote excellence in teaching and learning. </w:t>
      </w:r>
      <w:r>
        <w:rPr>
          <w:rFonts w:ascii="Times New Roman" w:hAnsi="Times New Roman" w:cs="Times New Roman"/>
          <w:i/>
          <w:sz w:val="24"/>
          <w:szCs w:val="24"/>
        </w:rPr>
        <w:t xml:space="preserve">This group would be in charge of the initial planning and making recommendations to The Office of Academic Affairs. </w:t>
      </w:r>
    </w:p>
    <w:p w14:paraId="22B686CC" w14:textId="77777777" w:rsidR="002773ED" w:rsidRDefault="002773ED" w:rsidP="002773ED">
      <w:pPr>
        <w:spacing w:after="0" w:line="240" w:lineRule="auto"/>
        <w:rPr>
          <w:sz w:val="24"/>
          <w:szCs w:val="24"/>
        </w:rPr>
      </w:pPr>
    </w:p>
    <w:p w14:paraId="2D895DBB" w14:textId="77777777" w:rsidR="00833F7B" w:rsidRDefault="00833F7B" w:rsidP="00A97EEE">
      <w:pPr>
        <w:spacing w:after="0" w:line="240" w:lineRule="auto"/>
        <w:ind w:left="720" w:hanging="720"/>
        <w:rPr>
          <w:sz w:val="24"/>
          <w:szCs w:val="24"/>
        </w:rPr>
      </w:pPr>
    </w:p>
    <w:p w14:paraId="736D3535" w14:textId="77777777" w:rsidR="00833F7B" w:rsidRDefault="00833F7B" w:rsidP="00A97EEE">
      <w:pPr>
        <w:spacing w:after="0" w:line="240" w:lineRule="auto"/>
        <w:ind w:left="720" w:hanging="720"/>
        <w:rPr>
          <w:sz w:val="24"/>
          <w:szCs w:val="24"/>
        </w:rPr>
      </w:pPr>
      <w:r>
        <w:rPr>
          <w:sz w:val="24"/>
          <w:szCs w:val="24"/>
        </w:rPr>
        <w:t>VI.</w:t>
      </w:r>
      <w:r>
        <w:rPr>
          <w:sz w:val="24"/>
          <w:szCs w:val="24"/>
        </w:rPr>
        <w:tab/>
        <w:t>What resources would the plan require?</w:t>
      </w:r>
      <w:r w:rsidR="00504719">
        <w:rPr>
          <w:sz w:val="24"/>
          <w:szCs w:val="24"/>
        </w:rPr>
        <w:t xml:space="preserve">  </w:t>
      </w:r>
      <w:r w:rsidR="00356723">
        <w:rPr>
          <w:sz w:val="24"/>
          <w:szCs w:val="24"/>
        </w:rPr>
        <w:t xml:space="preserve">You do not need a detailed budget, but should identify general human resources, facilities, and support needed for implementation of the plan. </w:t>
      </w:r>
    </w:p>
    <w:p w14:paraId="59B6CEC1" w14:textId="6BE04779" w:rsidR="00A97EEE" w:rsidRDefault="00A97EEE" w:rsidP="00A97EEE">
      <w:pPr>
        <w:spacing w:after="0" w:line="240" w:lineRule="auto"/>
        <w:rPr>
          <w:sz w:val="24"/>
          <w:szCs w:val="24"/>
        </w:rPr>
      </w:pPr>
    </w:p>
    <w:p w14:paraId="09F2686A" w14:textId="3956B229" w:rsidR="6BE04779" w:rsidRDefault="6BE04779" w:rsidP="6BE04779">
      <w:pPr>
        <w:spacing w:after="0" w:line="240" w:lineRule="auto"/>
      </w:pPr>
      <w:r w:rsidRPr="6BE04779">
        <w:rPr>
          <w:rFonts w:ascii="Times New Roman" w:eastAsia="Times New Roman" w:hAnsi="Times New Roman" w:cs="Times New Roman"/>
          <w:i/>
          <w:iCs/>
          <w:sz w:val="24"/>
          <w:szCs w:val="24"/>
        </w:rPr>
        <w:t>Resources needed for this project would include physical office space, a part-time faculty directorship, and programming/grants funding:</w:t>
      </w:r>
    </w:p>
    <w:p w14:paraId="15659CF3" w14:textId="3D574807" w:rsidR="6BE04779" w:rsidRDefault="6BE04779" w:rsidP="6BE04779">
      <w:pPr>
        <w:pStyle w:val="ListParagraph"/>
        <w:numPr>
          <w:ilvl w:val="0"/>
          <w:numId w:val="1"/>
        </w:numPr>
        <w:spacing w:after="0" w:line="240" w:lineRule="auto"/>
        <w:rPr>
          <w:rFonts w:ascii="Times New Roman" w:eastAsia="Times New Roman" w:hAnsi="Times New Roman" w:cs="Times New Roman"/>
          <w:sz w:val="24"/>
          <w:szCs w:val="24"/>
        </w:rPr>
      </w:pPr>
      <w:r w:rsidRPr="6BE04779">
        <w:rPr>
          <w:rFonts w:ascii="Times New Roman" w:eastAsia="Times New Roman" w:hAnsi="Times New Roman" w:cs="Times New Roman"/>
          <w:sz w:val="24"/>
          <w:szCs w:val="24"/>
        </w:rPr>
        <w:t xml:space="preserve">Dedicated office space:  </w:t>
      </w:r>
      <w:r w:rsidRPr="6BE04779">
        <w:rPr>
          <w:rFonts w:ascii="Times New Roman" w:eastAsia="Times New Roman" w:hAnsi="Times New Roman" w:cs="Times New Roman"/>
          <w:i/>
          <w:iCs/>
          <w:sz w:val="24"/>
          <w:szCs w:val="24"/>
        </w:rPr>
        <w:t>A small faculty office with large conference or meeting room for workshops, reading groups, etc.  The cost for appropriate furniture should be factored into these plans.</w:t>
      </w:r>
    </w:p>
    <w:p w14:paraId="59AD8B46" w14:textId="5E4C62F3" w:rsidR="6BE04779" w:rsidRDefault="6BE04779" w:rsidP="6BE04779">
      <w:pPr>
        <w:pStyle w:val="ListParagraph"/>
        <w:numPr>
          <w:ilvl w:val="0"/>
          <w:numId w:val="1"/>
        </w:numPr>
        <w:spacing w:after="0" w:line="240" w:lineRule="auto"/>
        <w:rPr>
          <w:rFonts w:ascii="Times New Roman" w:eastAsia="Times New Roman" w:hAnsi="Times New Roman" w:cs="Times New Roman"/>
          <w:sz w:val="24"/>
          <w:szCs w:val="24"/>
        </w:rPr>
      </w:pPr>
      <w:r w:rsidRPr="6BE04779">
        <w:rPr>
          <w:rFonts w:ascii="Times New Roman" w:eastAsia="Times New Roman" w:hAnsi="Times New Roman" w:cs="Times New Roman"/>
          <w:sz w:val="24"/>
          <w:szCs w:val="24"/>
        </w:rPr>
        <w:t xml:space="preserve">Directorship:  </w:t>
      </w:r>
      <w:r w:rsidRPr="6BE04779">
        <w:rPr>
          <w:rFonts w:ascii="Times New Roman" w:eastAsia="Times New Roman" w:hAnsi="Times New Roman" w:cs="Times New Roman"/>
          <w:i/>
          <w:iCs/>
          <w:sz w:val="24"/>
          <w:szCs w:val="24"/>
        </w:rPr>
        <w:t xml:space="preserve">A half-time position for a teaching faculty member.  Appropriate compensation would include an annual stipend (we suggest approx. $8000, including summer funding) and course release time (we suggest two courses per semester).  </w:t>
      </w:r>
    </w:p>
    <w:p w14:paraId="005D6AF3" w14:textId="4B7E3EA2" w:rsidR="6BE04779" w:rsidRDefault="6BE04779" w:rsidP="6BE04779">
      <w:pPr>
        <w:pStyle w:val="ListParagraph"/>
        <w:numPr>
          <w:ilvl w:val="0"/>
          <w:numId w:val="1"/>
        </w:numPr>
        <w:spacing w:after="0" w:line="240" w:lineRule="auto"/>
        <w:rPr>
          <w:rFonts w:ascii="Times New Roman" w:eastAsia="Times New Roman" w:hAnsi="Times New Roman" w:cs="Times New Roman"/>
          <w:sz w:val="24"/>
          <w:szCs w:val="24"/>
        </w:rPr>
      </w:pPr>
      <w:r w:rsidRPr="6BE04779">
        <w:rPr>
          <w:rFonts w:ascii="Times New Roman" w:eastAsia="Times New Roman" w:hAnsi="Times New Roman" w:cs="Times New Roman"/>
          <w:sz w:val="24"/>
          <w:szCs w:val="24"/>
        </w:rPr>
        <w:t>Staff Support</w:t>
      </w:r>
      <w:r w:rsidRPr="6BE04779">
        <w:rPr>
          <w:rFonts w:ascii="Times New Roman" w:eastAsia="Times New Roman" w:hAnsi="Times New Roman" w:cs="Times New Roman"/>
          <w:i/>
          <w:iCs/>
          <w:sz w:val="24"/>
          <w:szCs w:val="24"/>
        </w:rPr>
        <w:t>:  A part-time or shared administrative staffer to support programs.</w:t>
      </w:r>
    </w:p>
    <w:p w14:paraId="6EE3F886" w14:textId="34BD3FB7" w:rsidR="6BE04779" w:rsidRDefault="6BE04779" w:rsidP="6BE04779">
      <w:pPr>
        <w:pStyle w:val="ListParagraph"/>
        <w:numPr>
          <w:ilvl w:val="0"/>
          <w:numId w:val="1"/>
        </w:numPr>
        <w:spacing w:after="0" w:line="240" w:lineRule="auto"/>
        <w:rPr>
          <w:rFonts w:ascii="Times New Roman" w:eastAsia="Times New Roman" w:hAnsi="Times New Roman" w:cs="Times New Roman"/>
          <w:sz w:val="24"/>
          <w:szCs w:val="24"/>
        </w:rPr>
      </w:pPr>
      <w:r w:rsidRPr="6BE04779">
        <w:rPr>
          <w:rFonts w:ascii="Times New Roman" w:eastAsia="Times New Roman" w:hAnsi="Times New Roman" w:cs="Times New Roman"/>
          <w:sz w:val="24"/>
          <w:szCs w:val="24"/>
        </w:rPr>
        <w:t xml:space="preserve">Programming:  </w:t>
      </w:r>
      <w:r w:rsidRPr="6BE04779">
        <w:rPr>
          <w:rFonts w:ascii="Times New Roman" w:eastAsia="Times New Roman" w:hAnsi="Times New Roman" w:cs="Times New Roman"/>
          <w:i/>
          <w:iCs/>
          <w:sz w:val="24"/>
          <w:szCs w:val="24"/>
        </w:rPr>
        <w:t xml:space="preserve">Funds to bring faculty development speakers to campus, fund social activities associated with CETL programming, buy library materials/subscriptions, </w:t>
      </w:r>
      <w:r w:rsidRPr="6BE04779">
        <w:rPr>
          <w:rFonts w:ascii="Times New Roman" w:eastAsia="Times New Roman" w:hAnsi="Times New Roman" w:cs="Times New Roman"/>
          <w:i/>
          <w:iCs/>
          <w:sz w:val="24"/>
          <w:szCs w:val="24"/>
        </w:rPr>
        <w:lastRenderedPageBreak/>
        <w:t xml:space="preserve">etc. (Programming funding will determine the scope of the Center's work.  We'd suggest a </w:t>
      </w:r>
      <w:r w:rsidRPr="6BE04779">
        <w:rPr>
          <w:rFonts w:ascii="Times New Roman" w:eastAsia="Times New Roman" w:hAnsi="Times New Roman" w:cs="Times New Roman"/>
          <w:b/>
          <w:bCs/>
          <w:i/>
          <w:iCs/>
          <w:sz w:val="24"/>
          <w:szCs w:val="24"/>
        </w:rPr>
        <w:t xml:space="preserve">minimum </w:t>
      </w:r>
      <w:r w:rsidRPr="6BE04779">
        <w:rPr>
          <w:rFonts w:ascii="Times New Roman" w:eastAsia="Times New Roman" w:hAnsi="Times New Roman" w:cs="Times New Roman"/>
          <w:i/>
          <w:iCs/>
          <w:sz w:val="24"/>
          <w:szCs w:val="24"/>
        </w:rPr>
        <w:t xml:space="preserve">annual commitment of $10,000 for an initial "shoestring" startup budget.) </w:t>
      </w:r>
    </w:p>
    <w:p w14:paraId="1B5B0D5D" w14:textId="6BF0FFB6" w:rsidR="6BE04779" w:rsidRDefault="6BE04779" w:rsidP="6BE04779">
      <w:pPr>
        <w:pStyle w:val="ListParagraph"/>
        <w:numPr>
          <w:ilvl w:val="0"/>
          <w:numId w:val="1"/>
        </w:numPr>
        <w:spacing w:after="0" w:line="240" w:lineRule="auto"/>
        <w:rPr>
          <w:rFonts w:ascii="Times New Roman" w:eastAsia="Times New Roman" w:hAnsi="Times New Roman" w:cs="Times New Roman"/>
          <w:sz w:val="24"/>
          <w:szCs w:val="24"/>
        </w:rPr>
      </w:pPr>
      <w:r w:rsidRPr="6BE04779">
        <w:rPr>
          <w:rFonts w:ascii="Times New Roman" w:eastAsia="Times New Roman" w:hAnsi="Times New Roman" w:cs="Times New Roman"/>
          <w:sz w:val="24"/>
          <w:szCs w:val="24"/>
        </w:rPr>
        <w:t>Grants:</w:t>
      </w:r>
      <w:r w:rsidRPr="6BE04779">
        <w:rPr>
          <w:rFonts w:ascii="Times New Roman" w:eastAsia="Times New Roman" w:hAnsi="Times New Roman" w:cs="Times New Roman"/>
          <w:i/>
          <w:iCs/>
          <w:sz w:val="24"/>
          <w:szCs w:val="24"/>
        </w:rPr>
        <w:t xml:space="preserve"> Funds for faculty grants to travel to pedagogy conferences, offer faculty-led training activities, and undertake special professional development projects. </w:t>
      </w:r>
    </w:p>
    <w:p w14:paraId="46C489DA" w14:textId="77777777" w:rsidR="00A97EEE" w:rsidRDefault="00A97EEE" w:rsidP="00A97EEE">
      <w:pPr>
        <w:spacing w:after="0" w:line="240" w:lineRule="auto"/>
        <w:rPr>
          <w:sz w:val="24"/>
          <w:szCs w:val="24"/>
        </w:rPr>
      </w:pPr>
    </w:p>
    <w:p w14:paraId="0D2E2759" w14:textId="77777777" w:rsidR="00A97EEE" w:rsidRDefault="00504719" w:rsidP="00A97EEE">
      <w:pPr>
        <w:spacing w:after="0" w:line="240" w:lineRule="auto"/>
        <w:rPr>
          <w:sz w:val="24"/>
          <w:szCs w:val="24"/>
        </w:rPr>
      </w:pPr>
      <w:r>
        <w:rPr>
          <w:sz w:val="24"/>
          <w:szCs w:val="24"/>
        </w:rPr>
        <w:t xml:space="preserve">Jim Colbert will be available throughout the summer to assist authors with questions or to gather data.  </w:t>
      </w:r>
      <w:r w:rsidR="00A97EEE">
        <w:rPr>
          <w:sz w:val="24"/>
          <w:szCs w:val="24"/>
        </w:rPr>
        <w:t xml:space="preserve">Please send </w:t>
      </w:r>
      <w:r>
        <w:rPr>
          <w:sz w:val="24"/>
          <w:szCs w:val="24"/>
        </w:rPr>
        <w:t>white papers</w:t>
      </w:r>
      <w:r w:rsidR="00A97EEE">
        <w:rPr>
          <w:sz w:val="24"/>
          <w:szCs w:val="24"/>
        </w:rPr>
        <w:t xml:space="preserve"> to Jim Colbert, </w:t>
      </w:r>
      <w:hyperlink r:id="rId7" w:history="1">
        <w:r w:rsidR="00A97EEE" w:rsidRPr="0043761E">
          <w:rPr>
            <w:rStyle w:val="Hyperlink"/>
            <w:sz w:val="24"/>
            <w:szCs w:val="24"/>
          </w:rPr>
          <w:t>jcolbert@lander.edu</w:t>
        </w:r>
      </w:hyperlink>
      <w:r w:rsidR="00A97EEE">
        <w:rPr>
          <w:sz w:val="24"/>
          <w:szCs w:val="24"/>
        </w:rPr>
        <w:t xml:space="preserve">, by </w:t>
      </w:r>
      <w:r w:rsidR="00833F7B">
        <w:rPr>
          <w:sz w:val="24"/>
          <w:szCs w:val="24"/>
        </w:rPr>
        <w:t>August 1</w:t>
      </w:r>
      <w:r w:rsidR="007121B4">
        <w:rPr>
          <w:sz w:val="24"/>
          <w:szCs w:val="24"/>
        </w:rPr>
        <w:t>7</w:t>
      </w:r>
      <w:r w:rsidR="00833F7B">
        <w:rPr>
          <w:sz w:val="24"/>
          <w:szCs w:val="24"/>
        </w:rPr>
        <w:t xml:space="preserve">, </w:t>
      </w:r>
      <w:r w:rsidR="00A97EEE">
        <w:rPr>
          <w:sz w:val="24"/>
          <w:szCs w:val="24"/>
        </w:rPr>
        <w:t>2015.</w:t>
      </w:r>
    </w:p>
    <w:p w14:paraId="0046CF5A" w14:textId="77777777" w:rsidR="00A97EEE" w:rsidRDefault="00A97EEE" w:rsidP="00A97EEE">
      <w:pPr>
        <w:spacing w:after="0" w:line="240" w:lineRule="auto"/>
        <w:rPr>
          <w:sz w:val="24"/>
          <w:szCs w:val="24"/>
        </w:rPr>
      </w:pPr>
    </w:p>
    <w:p w14:paraId="526D04DB" w14:textId="77777777" w:rsidR="00DF4E25" w:rsidRDefault="00DF4E25"/>
    <w:sectPr w:rsidR="00DF4E25" w:rsidSect="006049F3">
      <w:pgSz w:w="12240" w:h="15840" w:code="1"/>
      <w:pgMar w:top="1868" w:right="1538" w:bottom="1413" w:left="1723"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5F3C"/>
    <w:multiLevelType w:val="hybridMultilevel"/>
    <w:tmpl w:val="CCE63EA8"/>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6FA6092B"/>
    <w:multiLevelType w:val="hybridMultilevel"/>
    <w:tmpl w:val="E5D24B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3E61B94"/>
    <w:multiLevelType w:val="hybridMultilevel"/>
    <w:tmpl w:val="85A48B5A"/>
    <w:lvl w:ilvl="0" w:tplc="5F802D0C">
      <w:start w:val="1"/>
      <w:numFmt w:val="bullet"/>
      <w:lvlText w:val=""/>
      <w:lvlJc w:val="left"/>
      <w:pPr>
        <w:ind w:left="720" w:hanging="360"/>
      </w:pPr>
      <w:rPr>
        <w:rFonts w:ascii="Symbol" w:hAnsi="Symbol" w:hint="default"/>
      </w:rPr>
    </w:lvl>
    <w:lvl w:ilvl="1" w:tplc="934EB5B4">
      <w:start w:val="1"/>
      <w:numFmt w:val="bullet"/>
      <w:lvlText w:val="o"/>
      <w:lvlJc w:val="left"/>
      <w:pPr>
        <w:ind w:left="1440" w:hanging="360"/>
      </w:pPr>
      <w:rPr>
        <w:rFonts w:ascii="Courier New" w:hAnsi="Courier New" w:hint="default"/>
      </w:rPr>
    </w:lvl>
    <w:lvl w:ilvl="2" w:tplc="5844C038">
      <w:start w:val="1"/>
      <w:numFmt w:val="bullet"/>
      <w:lvlText w:val=""/>
      <w:lvlJc w:val="left"/>
      <w:pPr>
        <w:ind w:left="2160" w:hanging="360"/>
      </w:pPr>
      <w:rPr>
        <w:rFonts w:ascii="Wingdings" w:hAnsi="Wingdings" w:hint="default"/>
      </w:rPr>
    </w:lvl>
    <w:lvl w:ilvl="3" w:tplc="BC4E73B4">
      <w:start w:val="1"/>
      <w:numFmt w:val="bullet"/>
      <w:lvlText w:val=""/>
      <w:lvlJc w:val="left"/>
      <w:pPr>
        <w:ind w:left="2880" w:hanging="360"/>
      </w:pPr>
      <w:rPr>
        <w:rFonts w:ascii="Symbol" w:hAnsi="Symbol" w:hint="default"/>
      </w:rPr>
    </w:lvl>
    <w:lvl w:ilvl="4" w:tplc="5C50EA86">
      <w:start w:val="1"/>
      <w:numFmt w:val="bullet"/>
      <w:lvlText w:val="o"/>
      <w:lvlJc w:val="left"/>
      <w:pPr>
        <w:ind w:left="3600" w:hanging="360"/>
      </w:pPr>
      <w:rPr>
        <w:rFonts w:ascii="Courier New" w:hAnsi="Courier New" w:hint="default"/>
      </w:rPr>
    </w:lvl>
    <w:lvl w:ilvl="5" w:tplc="D49CE610">
      <w:start w:val="1"/>
      <w:numFmt w:val="bullet"/>
      <w:lvlText w:val=""/>
      <w:lvlJc w:val="left"/>
      <w:pPr>
        <w:ind w:left="4320" w:hanging="360"/>
      </w:pPr>
      <w:rPr>
        <w:rFonts w:ascii="Wingdings" w:hAnsi="Wingdings" w:hint="default"/>
      </w:rPr>
    </w:lvl>
    <w:lvl w:ilvl="6" w:tplc="8AF2E9BC">
      <w:start w:val="1"/>
      <w:numFmt w:val="bullet"/>
      <w:lvlText w:val=""/>
      <w:lvlJc w:val="left"/>
      <w:pPr>
        <w:ind w:left="5040" w:hanging="360"/>
      </w:pPr>
      <w:rPr>
        <w:rFonts w:ascii="Symbol" w:hAnsi="Symbol" w:hint="default"/>
      </w:rPr>
    </w:lvl>
    <w:lvl w:ilvl="7" w:tplc="844E2EF2">
      <w:start w:val="1"/>
      <w:numFmt w:val="bullet"/>
      <w:lvlText w:val="o"/>
      <w:lvlJc w:val="left"/>
      <w:pPr>
        <w:ind w:left="5760" w:hanging="360"/>
      </w:pPr>
      <w:rPr>
        <w:rFonts w:ascii="Courier New" w:hAnsi="Courier New" w:hint="default"/>
      </w:rPr>
    </w:lvl>
    <w:lvl w:ilvl="8" w:tplc="5FE89F74">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25"/>
    <w:rsid w:val="000A1BCA"/>
    <w:rsid w:val="0017559E"/>
    <w:rsid w:val="001E5288"/>
    <w:rsid w:val="002773ED"/>
    <w:rsid w:val="00356723"/>
    <w:rsid w:val="004D5F7A"/>
    <w:rsid w:val="005000E8"/>
    <w:rsid w:val="00504719"/>
    <w:rsid w:val="00577940"/>
    <w:rsid w:val="005D7878"/>
    <w:rsid w:val="006049F3"/>
    <w:rsid w:val="006A101C"/>
    <w:rsid w:val="006A5C0E"/>
    <w:rsid w:val="007121B4"/>
    <w:rsid w:val="0078430E"/>
    <w:rsid w:val="007A5ED7"/>
    <w:rsid w:val="00822CD3"/>
    <w:rsid w:val="00827CD0"/>
    <w:rsid w:val="00833F7B"/>
    <w:rsid w:val="008D1397"/>
    <w:rsid w:val="00A0638C"/>
    <w:rsid w:val="00A56202"/>
    <w:rsid w:val="00A95509"/>
    <w:rsid w:val="00A97CB9"/>
    <w:rsid w:val="00A97EEE"/>
    <w:rsid w:val="00AB3675"/>
    <w:rsid w:val="00AF0094"/>
    <w:rsid w:val="00B66722"/>
    <w:rsid w:val="00BD11FA"/>
    <w:rsid w:val="00DB64D3"/>
    <w:rsid w:val="00DC35C6"/>
    <w:rsid w:val="00DF4E25"/>
    <w:rsid w:val="00E11B1F"/>
    <w:rsid w:val="00E152A3"/>
    <w:rsid w:val="00F55203"/>
    <w:rsid w:val="00FB4C4A"/>
    <w:rsid w:val="6BE0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399B"/>
  <w15:chartTrackingRefBased/>
  <w15:docId w15:val="{18552B63-3C3A-4572-AE07-E0A56568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E25"/>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A97EEE"/>
    <w:rPr>
      <w:color w:val="0563C1" w:themeColor="hyperlink"/>
      <w:u w:val="single"/>
    </w:rPr>
  </w:style>
  <w:style w:type="paragraph" w:styleId="ListParagraph">
    <w:name w:val="List Paragraph"/>
    <w:basedOn w:val="Normal"/>
    <w:uiPriority w:val="34"/>
    <w:qFormat/>
    <w:rsid w:val="004D5F7A"/>
    <w:pPr>
      <w:ind w:left="720"/>
      <w:contextualSpacing/>
    </w:pPr>
  </w:style>
  <w:style w:type="paragraph" w:styleId="BalloonText">
    <w:name w:val="Balloon Text"/>
    <w:basedOn w:val="Normal"/>
    <w:link w:val="BalloonTextChar"/>
    <w:uiPriority w:val="99"/>
    <w:semiHidden/>
    <w:unhideWhenUsed/>
    <w:rsid w:val="00604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olbert@land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u.edu/teaching/" TargetMode="External"/><Relationship Id="rId5" Type="http://schemas.openxmlformats.org/officeDocument/2006/relationships/hyperlink" Target="https://www.aacu.org/sites/default/files/files/assessinghips/AssessingHIPS_TGGrantRepor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Lander University</Company>
  <LinksUpToDate>false</LinksUpToDate>
  <CharactersWithSpaces>13574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 Colbert, Jr.</dc:creator>
  <cp:keywords/>
  <dc:description/>
  <cp:lastModifiedBy>James E. Colbert, Jr.</cp:lastModifiedBy>
  <cp:revision>2</cp:revision>
  <cp:lastPrinted>2015-09-02T13:29:00Z</cp:lastPrinted>
  <dcterms:created xsi:type="dcterms:W3CDTF">2015-09-02T13:38:00Z</dcterms:created>
  <dcterms:modified xsi:type="dcterms:W3CDTF">2015-09-02T13:38:00Z</dcterms:modified>
</cp:coreProperties>
</file>